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540"/>
        <w:gridCol w:w="6138"/>
      </w:tblGrid>
      <w:tr w:rsidR="00103FBE" w:rsidRPr="00F76650" w:rsidTr="004F7D96">
        <w:trPr>
          <w:cantSplit/>
          <w:trHeight w:val="1134"/>
        </w:trPr>
        <w:tc>
          <w:tcPr>
            <w:tcW w:w="4338" w:type="dxa"/>
            <w:tcBorders>
              <w:top w:val="thinThickSmallGap" w:sz="18" w:space="0" w:color="333399"/>
              <w:left w:val="thinThickSmallGap" w:sz="18" w:space="0" w:color="333399"/>
              <w:bottom w:val="thickThinSmallGap" w:sz="18" w:space="0" w:color="333399"/>
              <w:right w:val="thickThinSmallGap" w:sz="18" w:space="0" w:color="333399"/>
            </w:tcBorders>
            <w:shd w:val="clear" w:color="auto" w:fill="F2F2F2"/>
          </w:tcPr>
          <w:p w:rsidR="001B5CFA" w:rsidRPr="00F76650" w:rsidRDefault="001B5CFA" w:rsidP="00973B2F">
            <w:pPr>
              <w:keepNext/>
              <w:keepLines/>
              <w:spacing w:before="60" w:after="0"/>
              <w:outlineLvl w:val="2"/>
            </w:pPr>
            <w:r w:rsidRPr="00F76650">
              <w:rPr>
                <w:rStyle w:val="Heading3Char"/>
                <w:u w:val="single"/>
              </w:rPr>
              <w:t>Management:</w:t>
            </w:r>
            <w:r w:rsidR="001D0AB3" w:rsidRPr="00F76650">
              <w:t xml:space="preserve"> </w:t>
            </w:r>
            <w:r w:rsidR="001D0AB3" w:rsidRPr="00F76650">
              <w:rPr>
                <w:color w:val="FF0000"/>
              </w:rPr>
              <w:t>(</w:t>
            </w:r>
            <w:r w:rsidR="00993D2F" w:rsidRPr="00F76650">
              <w:rPr>
                <w:color w:val="FF0000"/>
              </w:rPr>
              <w:t xml:space="preserve">primary </w:t>
            </w:r>
            <w:r w:rsidR="001D0AB3" w:rsidRPr="00F76650">
              <w:rPr>
                <w:color w:val="FF0000"/>
              </w:rPr>
              <w:t>3 officers</w:t>
            </w:r>
            <w:r w:rsidR="00C510DF" w:rsidRPr="00F76650">
              <w:rPr>
                <w:color w:val="FF0000"/>
              </w:rPr>
              <w:t xml:space="preserve"> </w:t>
            </w:r>
            <w:r w:rsidR="00611B98" w:rsidRPr="00F76650">
              <w:rPr>
                <w:i/>
                <w:color w:val="0000FF"/>
              </w:rPr>
              <w:t>hyperlinked</w:t>
            </w:r>
            <w:r w:rsidR="00611B98" w:rsidRPr="00F76650">
              <w:rPr>
                <w:color w:val="FF0000"/>
              </w:rPr>
              <w:t xml:space="preserve"> to LinkedIn, Bios, etc.)</w:t>
            </w:r>
          </w:p>
          <w:p w:rsidR="001B5CFA" w:rsidRPr="0084685E" w:rsidRDefault="006B49F4" w:rsidP="00973B2F">
            <w:pPr>
              <w:numPr>
                <w:ilvl w:val="0"/>
                <w:numId w:val="30"/>
              </w:numPr>
              <w:spacing w:after="0" w:line="240" w:lineRule="auto"/>
              <w:rPr>
                <w:sz w:val="20"/>
                <w:szCs w:val="20"/>
              </w:rPr>
            </w:pPr>
            <w:r w:rsidRPr="0084685E">
              <w:rPr>
                <w:color w:val="0000FF"/>
                <w:sz w:val="20"/>
                <w:szCs w:val="20"/>
              </w:rPr>
              <w:t>First + Surname</w:t>
            </w:r>
            <w:r w:rsidR="001B5CFA" w:rsidRPr="0084685E">
              <w:rPr>
                <w:sz w:val="20"/>
                <w:szCs w:val="20"/>
              </w:rPr>
              <w:t xml:space="preserve">, </w:t>
            </w:r>
            <w:r w:rsidRPr="0084685E">
              <w:rPr>
                <w:sz w:val="20"/>
                <w:szCs w:val="20"/>
              </w:rPr>
              <w:t>Title(s)</w:t>
            </w:r>
          </w:p>
          <w:p w:rsidR="001B5CFA" w:rsidRPr="0084685E" w:rsidRDefault="006B49F4" w:rsidP="00973B2F">
            <w:pPr>
              <w:numPr>
                <w:ilvl w:val="0"/>
                <w:numId w:val="30"/>
              </w:numPr>
              <w:spacing w:after="0" w:line="240" w:lineRule="auto"/>
              <w:rPr>
                <w:sz w:val="20"/>
                <w:szCs w:val="20"/>
              </w:rPr>
            </w:pPr>
            <w:r w:rsidRPr="0084685E">
              <w:rPr>
                <w:color w:val="0000FF"/>
                <w:sz w:val="20"/>
                <w:szCs w:val="20"/>
              </w:rPr>
              <w:t>First + Surname</w:t>
            </w:r>
            <w:r w:rsidR="001B5CFA" w:rsidRPr="0084685E">
              <w:rPr>
                <w:sz w:val="20"/>
                <w:szCs w:val="20"/>
              </w:rPr>
              <w:t xml:space="preserve">, </w:t>
            </w:r>
            <w:r w:rsidRPr="0084685E">
              <w:rPr>
                <w:sz w:val="20"/>
                <w:szCs w:val="20"/>
              </w:rPr>
              <w:t>Title(s)</w:t>
            </w:r>
          </w:p>
          <w:p w:rsidR="001B5CFA" w:rsidRPr="0084685E" w:rsidRDefault="006B49F4" w:rsidP="00973B2F">
            <w:pPr>
              <w:numPr>
                <w:ilvl w:val="0"/>
                <w:numId w:val="30"/>
              </w:numPr>
              <w:spacing w:after="0" w:line="240" w:lineRule="auto"/>
              <w:rPr>
                <w:sz w:val="20"/>
                <w:szCs w:val="20"/>
              </w:rPr>
            </w:pPr>
            <w:r w:rsidRPr="0084685E">
              <w:rPr>
                <w:color w:val="0000FF"/>
                <w:sz w:val="20"/>
                <w:szCs w:val="20"/>
              </w:rPr>
              <w:t>First + Surname</w:t>
            </w:r>
            <w:r w:rsidR="001B5CFA" w:rsidRPr="0084685E">
              <w:rPr>
                <w:sz w:val="20"/>
                <w:szCs w:val="20"/>
              </w:rPr>
              <w:t xml:space="preserve">, </w:t>
            </w:r>
            <w:r w:rsidRPr="0084685E">
              <w:rPr>
                <w:sz w:val="20"/>
                <w:szCs w:val="20"/>
              </w:rPr>
              <w:t>Title(s)</w:t>
            </w:r>
          </w:p>
          <w:p w:rsidR="00993D2F" w:rsidRPr="00F76650" w:rsidRDefault="00993D2F" w:rsidP="00CC1ED4">
            <w:pPr>
              <w:keepNext/>
              <w:keepLines/>
              <w:spacing w:before="60" w:after="0"/>
              <w:outlineLvl w:val="2"/>
            </w:pPr>
            <w:r w:rsidRPr="00F76650">
              <w:rPr>
                <w:rStyle w:val="Heading3Char"/>
                <w:u w:val="single"/>
              </w:rPr>
              <w:t>Board of Directors:</w:t>
            </w:r>
            <w:r w:rsidRPr="00F76650">
              <w:t xml:space="preserve"> </w:t>
            </w:r>
            <w:r w:rsidR="00197C23" w:rsidRPr="00F76650">
              <w:t>* = Independent</w:t>
            </w:r>
            <w:r w:rsidR="00CC1ED4">
              <w:t xml:space="preserve"> </w:t>
            </w:r>
            <w:r w:rsidR="002D29CA" w:rsidRPr="00F76650">
              <w:rPr>
                <w:color w:val="FF0000"/>
              </w:rPr>
              <w:t>(top 3</w:t>
            </w:r>
            <w:r w:rsidR="00CC1ED4">
              <w:rPr>
                <w:color w:val="FF0000"/>
              </w:rPr>
              <w:t>)</w:t>
            </w:r>
          </w:p>
          <w:p w:rsidR="00993D2F" w:rsidRPr="0084685E" w:rsidRDefault="005F0419" w:rsidP="00973B2F">
            <w:pPr>
              <w:numPr>
                <w:ilvl w:val="0"/>
                <w:numId w:val="29"/>
              </w:numPr>
              <w:spacing w:after="0" w:line="240" w:lineRule="auto"/>
              <w:rPr>
                <w:sz w:val="20"/>
                <w:szCs w:val="20"/>
              </w:rPr>
            </w:pPr>
            <w:r w:rsidRPr="0084685E">
              <w:rPr>
                <w:color w:val="0000FF"/>
                <w:sz w:val="20"/>
                <w:szCs w:val="20"/>
              </w:rPr>
              <w:t>First +</w:t>
            </w:r>
            <w:r w:rsidR="00993D2F" w:rsidRPr="0084685E">
              <w:rPr>
                <w:color w:val="0000FF"/>
                <w:sz w:val="20"/>
                <w:szCs w:val="20"/>
              </w:rPr>
              <w:t xml:space="preserve"> </w:t>
            </w:r>
            <w:r w:rsidRPr="0084685E">
              <w:rPr>
                <w:color w:val="0000FF"/>
                <w:sz w:val="20"/>
                <w:szCs w:val="20"/>
              </w:rPr>
              <w:t>Surname</w:t>
            </w:r>
            <w:r w:rsidRPr="0084685E">
              <w:rPr>
                <w:sz w:val="20"/>
                <w:szCs w:val="20"/>
              </w:rPr>
              <w:t>, Title, Organization</w:t>
            </w:r>
            <w:r w:rsidR="00197C23" w:rsidRPr="0084685E">
              <w:rPr>
                <w:sz w:val="20"/>
                <w:szCs w:val="20"/>
              </w:rPr>
              <w:t xml:space="preserve"> *</w:t>
            </w:r>
          </w:p>
          <w:p w:rsidR="00993D2F" w:rsidRPr="0084685E" w:rsidRDefault="005F0419" w:rsidP="00973B2F">
            <w:pPr>
              <w:numPr>
                <w:ilvl w:val="0"/>
                <w:numId w:val="29"/>
              </w:numPr>
              <w:spacing w:after="0" w:line="240" w:lineRule="auto"/>
              <w:rPr>
                <w:sz w:val="20"/>
                <w:szCs w:val="20"/>
              </w:rPr>
            </w:pPr>
            <w:r w:rsidRPr="0084685E">
              <w:rPr>
                <w:color w:val="0000FF"/>
                <w:sz w:val="20"/>
                <w:szCs w:val="20"/>
              </w:rPr>
              <w:t>First + Surname</w:t>
            </w:r>
            <w:r w:rsidRPr="0084685E">
              <w:rPr>
                <w:sz w:val="20"/>
                <w:szCs w:val="20"/>
              </w:rPr>
              <w:t>, Title, Organization</w:t>
            </w:r>
            <w:r w:rsidR="00197C23" w:rsidRPr="0084685E">
              <w:rPr>
                <w:sz w:val="20"/>
                <w:szCs w:val="20"/>
              </w:rPr>
              <w:t xml:space="preserve"> *</w:t>
            </w:r>
          </w:p>
          <w:p w:rsidR="00993D2F" w:rsidRPr="0084685E" w:rsidRDefault="005F0419" w:rsidP="00973B2F">
            <w:pPr>
              <w:numPr>
                <w:ilvl w:val="0"/>
                <w:numId w:val="29"/>
              </w:numPr>
              <w:spacing w:after="0" w:line="240" w:lineRule="auto"/>
              <w:rPr>
                <w:sz w:val="20"/>
                <w:szCs w:val="20"/>
              </w:rPr>
            </w:pPr>
            <w:r w:rsidRPr="0084685E">
              <w:rPr>
                <w:color w:val="0000FF"/>
                <w:sz w:val="20"/>
                <w:szCs w:val="20"/>
              </w:rPr>
              <w:t>First + Surname</w:t>
            </w:r>
            <w:r w:rsidRPr="0084685E">
              <w:rPr>
                <w:sz w:val="20"/>
                <w:szCs w:val="20"/>
              </w:rPr>
              <w:t>, Title, Organization</w:t>
            </w:r>
          </w:p>
          <w:p w:rsidR="00611B98" w:rsidRPr="00F76650" w:rsidRDefault="00611B98" w:rsidP="00973B2F">
            <w:pPr>
              <w:keepNext/>
              <w:keepLines/>
              <w:spacing w:before="60" w:after="0"/>
              <w:outlineLvl w:val="2"/>
            </w:pPr>
            <w:r w:rsidRPr="00F76650">
              <w:rPr>
                <w:rStyle w:val="Heading3Char"/>
                <w:u w:val="single"/>
              </w:rPr>
              <w:t xml:space="preserve">Primary </w:t>
            </w:r>
            <w:r w:rsidR="005F0419" w:rsidRPr="00F76650">
              <w:rPr>
                <w:rStyle w:val="Heading3Char"/>
                <w:u w:val="single"/>
              </w:rPr>
              <w:t>Industry:</w:t>
            </w:r>
            <w:r w:rsidRPr="00F76650">
              <w:rPr>
                <w:color w:val="FF0000"/>
              </w:rPr>
              <w:t xml:space="preserve"> </w:t>
            </w:r>
            <w:r w:rsidRPr="0084685E">
              <w:rPr>
                <w:color w:val="FF0000"/>
              </w:rPr>
              <w:t>(</w:t>
            </w:r>
            <w:r w:rsidR="002E6ECE" w:rsidRPr="0084685E">
              <w:rPr>
                <w:color w:val="FF0000"/>
              </w:rPr>
              <w:t xml:space="preserve">use </w:t>
            </w:r>
            <w:hyperlink r:id="rId8" w:history="1">
              <w:r w:rsidR="002E6ECE" w:rsidRPr="0084685E">
                <w:rPr>
                  <w:rStyle w:val="Hyperlink"/>
                </w:rPr>
                <w:t>NAICS</w:t>
              </w:r>
            </w:hyperlink>
            <w:r w:rsidR="002E6ECE">
              <w:rPr>
                <w:rStyle w:val="Hyperlink"/>
                <w:u w:val="none"/>
              </w:rPr>
              <w:t xml:space="preserve">, </w:t>
            </w:r>
            <w:hyperlink r:id="rId9" w:history="1">
              <w:r w:rsidR="002E6ECE" w:rsidRPr="0001246C">
                <w:rPr>
                  <w:rStyle w:val="Hyperlink"/>
                </w:rPr>
                <w:t xml:space="preserve">ICB </w:t>
              </w:r>
            </w:hyperlink>
            <w:r w:rsidR="002E6ECE" w:rsidRPr="0084685E">
              <w:rPr>
                <w:rStyle w:val="Hyperlink"/>
                <w:color w:val="auto"/>
                <w:u w:val="none"/>
              </w:rPr>
              <w:t xml:space="preserve">or </w:t>
            </w:r>
            <w:hyperlink r:id="rId10" w:history="1">
              <w:r w:rsidR="002E6ECE" w:rsidRPr="0001246C">
                <w:rPr>
                  <w:rStyle w:val="Hyperlink"/>
                </w:rPr>
                <w:t>NTEE</w:t>
              </w:r>
            </w:hyperlink>
            <w:r w:rsidR="002E6ECE" w:rsidRPr="0084685E">
              <w:rPr>
                <w:color w:val="FF0000"/>
              </w:rPr>
              <w:t>)</w:t>
            </w:r>
          </w:p>
          <w:p w:rsidR="005F0419" w:rsidRPr="00F76650" w:rsidRDefault="00611B98" w:rsidP="00973B2F">
            <w:pPr>
              <w:spacing w:after="0" w:line="240" w:lineRule="auto"/>
              <w:ind w:left="360" w:hanging="360"/>
              <w:rPr>
                <w:sz w:val="20"/>
                <w:szCs w:val="20"/>
              </w:rPr>
            </w:pPr>
            <w:r w:rsidRPr="00F76650">
              <w:rPr>
                <w:sz w:val="20"/>
                <w:szCs w:val="20"/>
              </w:rPr>
              <w:t xml:space="preserve">8299 - </w:t>
            </w:r>
            <w:r w:rsidR="006B49F4" w:rsidRPr="00F76650">
              <w:rPr>
                <w:sz w:val="20"/>
                <w:szCs w:val="20"/>
              </w:rPr>
              <w:t>Schools and Educational Services</w:t>
            </w:r>
          </w:p>
          <w:p w:rsidR="003A6E3D" w:rsidRPr="00F76650" w:rsidRDefault="006B49F4" w:rsidP="00973B2F">
            <w:pPr>
              <w:keepNext/>
              <w:keepLines/>
              <w:spacing w:before="60" w:after="0"/>
              <w:outlineLvl w:val="2"/>
              <w:rPr>
                <w:color w:val="FF0000"/>
              </w:rPr>
            </w:pPr>
            <w:r w:rsidRPr="00F76650">
              <w:rPr>
                <w:rStyle w:val="Heading3Char"/>
                <w:u w:val="single"/>
              </w:rPr>
              <w:t>Stage of Growth:</w:t>
            </w:r>
            <w:r w:rsidRPr="00F76650">
              <w:t xml:space="preserve"> </w:t>
            </w:r>
            <w:r w:rsidRPr="00F76650">
              <w:rPr>
                <w:color w:val="FF0000"/>
              </w:rPr>
              <w:t xml:space="preserve">(select one) </w:t>
            </w:r>
          </w:p>
          <w:p w:rsidR="006B49F4" w:rsidRPr="00F76650" w:rsidRDefault="006B49F4" w:rsidP="00973B2F">
            <w:pPr>
              <w:numPr>
                <w:ilvl w:val="0"/>
                <w:numId w:val="28"/>
              </w:numPr>
              <w:spacing w:after="0" w:line="240" w:lineRule="auto"/>
              <w:rPr>
                <w:sz w:val="20"/>
                <w:szCs w:val="20"/>
              </w:rPr>
            </w:pPr>
            <w:r w:rsidRPr="00F76650">
              <w:rPr>
                <w:sz w:val="20"/>
                <w:szCs w:val="20"/>
              </w:rPr>
              <w:t xml:space="preserve">Pre-Revenue, Revenue, or Profit </w:t>
            </w:r>
          </w:p>
          <w:p w:rsidR="00611B98" w:rsidRPr="00F76650" w:rsidRDefault="00611B98" w:rsidP="00973B2F">
            <w:pPr>
              <w:pStyle w:val="Heading3"/>
              <w:spacing w:before="60"/>
              <w:rPr>
                <w:u w:val="single"/>
              </w:rPr>
            </w:pPr>
            <w:r w:rsidRPr="00F76650">
              <w:rPr>
                <w:u w:val="single"/>
              </w:rPr>
              <w:t>Job Creation</w:t>
            </w:r>
            <w:r w:rsidR="002A5F6E">
              <w:rPr>
                <w:u w:val="single"/>
              </w:rPr>
              <w:t xml:space="preserve"> #s</w:t>
            </w:r>
            <w:r w:rsidRPr="00F76650">
              <w:rPr>
                <w:u w:val="single"/>
              </w:rPr>
              <w:t>:</w:t>
            </w:r>
          </w:p>
          <w:p w:rsidR="00611B98" w:rsidRDefault="00611B98" w:rsidP="00973B2F">
            <w:pPr>
              <w:numPr>
                <w:ilvl w:val="0"/>
                <w:numId w:val="28"/>
              </w:numPr>
              <w:spacing w:after="0" w:line="240" w:lineRule="auto"/>
              <w:rPr>
                <w:sz w:val="20"/>
                <w:szCs w:val="20"/>
              </w:rPr>
            </w:pPr>
            <w:r w:rsidRPr="00F76650">
              <w:rPr>
                <w:b/>
                <w:sz w:val="20"/>
                <w:szCs w:val="20"/>
              </w:rPr>
              <w:t>Current</w:t>
            </w:r>
            <w:r w:rsidRPr="00F76650">
              <w:rPr>
                <w:sz w:val="20"/>
                <w:szCs w:val="20"/>
              </w:rPr>
              <w:t xml:space="preserve">: 22 / </w:t>
            </w:r>
            <w:r w:rsidRPr="00F76650">
              <w:rPr>
                <w:b/>
                <w:sz w:val="20"/>
                <w:szCs w:val="20"/>
              </w:rPr>
              <w:t>Projected (Year 5)</w:t>
            </w:r>
            <w:r w:rsidRPr="00F76650">
              <w:rPr>
                <w:sz w:val="20"/>
                <w:szCs w:val="20"/>
              </w:rPr>
              <w:t>: 100</w:t>
            </w:r>
          </w:p>
          <w:p w:rsidR="00CC1ED4" w:rsidRPr="00F76650" w:rsidRDefault="00CC1ED4" w:rsidP="00CC1ED4">
            <w:pPr>
              <w:pStyle w:val="Heading3"/>
              <w:spacing w:before="60"/>
              <w:rPr>
                <w:u w:val="single"/>
              </w:rPr>
            </w:pPr>
            <w:r>
              <w:rPr>
                <w:u w:val="single"/>
              </w:rPr>
              <w:t>Population Impact</w:t>
            </w:r>
            <w:r w:rsidR="002A5F6E">
              <w:rPr>
                <w:u w:val="single"/>
              </w:rPr>
              <w:t xml:space="preserve"> #s</w:t>
            </w:r>
            <w:r w:rsidRPr="00F76650">
              <w:rPr>
                <w:u w:val="single"/>
              </w:rPr>
              <w:t>:</w:t>
            </w:r>
          </w:p>
          <w:p w:rsidR="00CC1ED4" w:rsidRPr="00F76650" w:rsidRDefault="00CC1ED4" w:rsidP="00CC1ED4">
            <w:pPr>
              <w:numPr>
                <w:ilvl w:val="0"/>
                <w:numId w:val="28"/>
              </w:numPr>
              <w:spacing w:after="0" w:line="240" w:lineRule="auto"/>
              <w:rPr>
                <w:sz w:val="20"/>
                <w:szCs w:val="20"/>
              </w:rPr>
            </w:pPr>
            <w:r w:rsidRPr="00F76650">
              <w:rPr>
                <w:b/>
                <w:sz w:val="20"/>
                <w:szCs w:val="20"/>
              </w:rPr>
              <w:t>Current</w:t>
            </w:r>
            <w:r w:rsidRPr="00F76650">
              <w:rPr>
                <w:sz w:val="20"/>
                <w:szCs w:val="20"/>
              </w:rPr>
              <w:t xml:space="preserve">: 22 / </w:t>
            </w:r>
            <w:r w:rsidRPr="00F76650">
              <w:rPr>
                <w:b/>
                <w:sz w:val="20"/>
                <w:szCs w:val="20"/>
              </w:rPr>
              <w:t>Projected (Year 5)</w:t>
            </w:r>
            <w:r w:rsidRPr="00F76650">
              <w:rPr>
                <w:sz w:val="20"/>
                <w:szCs w:val="20"/>
              </w:rPr>
              <w:t>: 100</w:t>
            </w:r>
          </w:p>
          <w:p w:rsidR="00611B98" w:rsidRPr="00F76650" w:rsidRDefault="00611B98" w:rsidP="00973B2F">
            <w:pPr>
              <w:pStyle w:val="Heading3"/>
              <w:spacing w:before="60"/>
              <w:rPr>
                <w:u w:val="single"/>
              </w:rPr>
            </w:pPr>
            <w:r w:rsidRPr="00F76650">
              <w:rPr>
                <w:u w:val="single"/>
              </w:rPr>
              <w:t>Professional Advisors:</w:t>
            </w:r>
          </w:p>
          <w:p w:rsidR="00611B98" w:rsidRPr="0084685E" w:rsidRDefault="00611B98" w:rsidP="00973B2F">
            <w:pPr>
              <w:numPr>
                <w:ilvl w:val="0"/>
                <w:numId w:val="28"/>
              </w:numPr>
              <w:spacing w:after="0" w:line="240" w:lineRule="auto"/>
              <w:rPr>
                <w:sz w:val="20"/>
                <w:szCs w:val="20"/>
              </w:rPr>
            </w:pPr>
            <w:r w:rsidRPr="0084685E">
              <w:rPr>
                <w:b/>
                <w:sz w:val="20"/>
                <w:szCs w:val="20"/>
              </w:rPr>
              <w:t>Bank</w:t>
            </w:r>
            <w:r w:rsidRPr="0084685E">
              <w:rPr>
                <w:sz w:val="20"/>
                <w:szCs w:val="20"/>
              </w:rPr>
              <w:t xml:space="preserve">: </w:t>
            </w:r>
            <w:r w:rsidRPr="0084685E">
              <w:rPr>
                <w:color w:val="0000FF"/>
                <w:sz w:val="20"/>
                <w:szCs w:val="20"/>
              </w:rPr>
              <w:t>Bank Name</w:t>
            </w:r>
          </w:p>
          <w:p w:rsidR="00611B98" w:rsidRPr="0084685E" w:rsidRDefault="00611B98" w:rsidP="00973B2F">
            <w:pPr>
              <w:numPr>
                <w:ilvl w:val="0"/>
                <w:numId w:val="28"/>
              </w:numPr>
              <w:spacing w:after="0" w:line="240" w:lineRule="auto"/>
              <w:rPr>
                <w:sz w:val="20"/>
                <w:szCs w:val="20"/>
              </w:rPr>
            </w:pPr>
            <w:r w:rsidRPr="0084685E">
              <w:rPr>
                <w:b/>
                <w:sz w:val="20"/>
                <w:szCs w:val="20"/>
              </w:rPr>
              <w:t>CPA</w:t>
            </w:r>
            <w:r w:rsidRPr="0084685E">
              <w:rPr>
                <w:sz w:val="20"/>
                <w:szCs w:val="20"/>
              </w:rPr>
              <w:t xml:space="preserve">: </w:t>
            </w:r>
            <w:r w:rsidRPr="0084685E">
              <w:rPr>
                <w:color w:val="0000FF"/>
                <w:sz w:val="20"/>
                <w:szCs w:val="20"/>
              </w:rPr>
              <w:t>CPA Name</w:t>
            </w:r>
          </w:p>
          <w:p w:rsidR="00611B98" w:rsidRPr="0084685E" w:rsidRDefault="00611B98" w:rsidP="00973B2F">
            <w:pPr>
              <w:numPr>
                <w:ilvl w:val="0"/>
                <w:numId w:val="28"/>
              </w:numPr>
              <w:spacing w:after="0" w:line="240" w:lineRule="auto"/>
              <w:rPr>
                <w:sz w:val="20"/>
                <w:szCs w:val="20"/>
              </w:rPr>
            </w:pPr>
            <w:r w:rsidRPr="0084685E">
              <w:rPr>
                <w:b/>
                <w:sz w:val="20"/>
                <w:szCs w:val="20"/>
              </w:rPr>
              <w:t>Auditor</w:t>
            </w:r>
            <w:r w:rsidRPr="0084685E">
              <w:rPr>
                <w:sz w:val="20"/>
                <w:szCs w:val="20"/>
              </w:rPr>
              <w:t xml:space="preserve">: </w:t>
            </w:r>
            <w:r w:rsidRPr="0084685E">
              <w:rPr>
                <w:color w:val="0000FF"/>
                <w:sz w:val="20"/>
                <w:szCs w:val="20"/>
              </w:rPr>
              <w:t>Auditor Name</w:t>
            </w:r>
          </w:p>
          <w:p w:rsidR="00611B98" w:rsidRPr="0084685E" w:rsidRDefault="00611B98" w:rsidP="00973B2F">
            <w:pPr>
              <w:numPr>
                <w:ilvl w:val="0"/>
                <w:numId w:val="28"/>
              </w:numPr>
              <w:spacing w:after="0" w:line="240" w:lineRule="auto"/>
              <w:rPr>
                <w:sz w:val="20"/>
                <w:szCs w:val="20"/>
              </w:rPr>
            </w:pPr>
            <w:r w:rsidRPr="0084685E">
              <w:rPr>
                <w:b/>
                <w:sz w:val="20"/>
                <w:szCs w:val="20"/>
              </w:rPr>
              <w:t>Legal</w:t>
            </w:r>
            <w:r w:rsidRPr="0084685E">
              <w:rPr>
                <w:sz w:val="20"/>
                <w:szCs w:val="20"/>
              </w:rPr>
              <w:t xml:space="preserve">: </w:t>
            </w:r>
            <w:r w:rsidRPr="0084685E">
              <w:rPr>
                <w:color w:val="0000FF"/>
                <w:sz w:val="20"/>
                <w:szCs w:val="20"/>
              </w:rPr>
              <w:t>Legal Name</w:t>
            </w:r>
          </w:p>
          <w:p w:rsidR="00611B98" w:rsidRPr="0084685E" w:rsidRDefault="00611B98" w:rsidP="00973B2F">
            <w:pPr>
              <w:numPr>
                <w:ilvl w:val="0"/>
                <w:numId w:val="28"/>
              </w:numPr>
              <w:spacing w:after="0" w:line="240" w:lineRule="auto"/>
              <w:rPr>
                <w:sz w:val="20"/>
                <w:szCs w:val="20"/>
              </w:rPr>
            </w:pPr>
            <w:r w:rsidRPr="0084685E">
              <w:rPr>
                <w:b/>
                <w:sz w:val="20"/>
                <w:szCs w:val="20"/>
              </w:rPr>
              <w:t>Other</w:t>
            </w:r>
            <w:r w:rsidRPr="0084685E">
              <w:rPr>
                <w:sz w:val="20"/>
                <w:szCs w:val="20"/>
              </w:rPr>
              <w:t xml:space="preserve">: </w:t>
            </w:r>
            <w:r w:rsidRPr="0084685E">
              <w:rPr>
                <w:color w:val="0000FF"/>
                <w:sz w:val="20"/>
                <w:szCs w:val="20"/>
              </w:rPr>
              <w:t>Other Name</w:t>
            </w:r>
          </w:p>
          <w:p w:rsidR="00993D2F" w:rsidRPr="00F76650" w:rsidRDefault="00993D2F" w:rsidP="00973B2F">
            <w:pPr>
              <w:keepNext/>
              <w:keepLines/>
              <w:spacing w:before="60" w:after="0"/>
              <w:outlineLvl w:val="2"/>
              <w:rPr>
                <w:color w:val="FF0000"/>
              </w:rPr>
            </w:pPr>
            <w:r w:rsidRPr="00F76650">
              <w:rPr>
                <w:rStyle w:val="Heading3Char"/>
                <w:u w:val="single"/>
              </w:rPr>
              <w:t>Advisory Board:</w:t>
            </w:r>
            <w:r w:rsidRPr="00F76650">
              <w:t xml:space="preserve"> </w:t>
            </w:r>
            <w:r w:rsidR="003A6E3D" w:rsidRPr="00F76650">
              <w:rPr>
                <w:color w:val="FF0000"/>
              </w:rPr>
              <w:t xml:space="preserve">(top 3 </w:t>
            </w:r>
            <w:r w:rsidRPr="00F76650">
              <w:rPr>
                <w:color w:val="FF0000"/>
              </w:rPr>
              <w:t>only</w:t>
            </w:r>
            <w:r w:rsidR="003A6E3D" w:rsidRPr="00F76650">
              <w:rPr>
                <w:color w:val="FF0000"/>
              </w:rPr>
              <w:t xml:space="preserve"> besides </w:t>
            </w:r>
            <w:r w:rsidR="006411C8">
              <w:rPr>
                <w:color w:val="FF0000"/>
              </w:rPr>
              <w:t>PGFBO</w:t>
            </w:r>
            <w:r w:rsidRPr="00F76650">
              <w:rPr>
                <w:color w:val="FF0000"/>
              </w:rPr>
              <w:t>)</w:t>
            </w:r>
          </w:p>
          <w:p w:rsidR="006411C8" w:rsidRDefault="006411C8" w:rsidP="00973B2F">
            <w:pPr>
              <w:numPr>
                <w:ilvl w:val="0"/>
                <w:numId w:val="31"/>
              </w:numPr>
              <w:spacing w:after="0" w:line="240" w:lineRule="auto"/>
              <w:rPr>
                <w:sz w:val="20"/>
                <w:szCs w:val="20"/>
              </w:rPr>
            </w:pPr>
            <w:r w:rsidRPr="006411C8">
              <w:rPr>
                <w:color w:val="0000FF"/>
                <w:sz w:val="20"/>
                <w:szCs w:val="20"/>
              </w:rPr>
              <w:t>First + Surname</w:t>
            </w:r>
            <w:r w:rsidRPr="006411C8">
              <w:rPr>
                <w:sz w:val="20"/>
                <w:szCs w:val="20"/>
              </w:rPr>
              <w:t>, Title, Organization</w:t>
            </w:r>
            <w:r w:rsidRPr="006411C8">
              <w:rPr>
                <w:sz w:val="20"/>
                <w:szCs w:val="20"/>
              </w:rPr>
              <w:t xml:space="preserve"> </w:t>
            </w:r>
            <w:hyperlink r:id="rId11" w:history="1"/>
          </w:p>
          <w:p w:rsidR="003A6E3D" w:rsidRPr="006411C8" w:rsidRDefault="003A6E3D" w:rsidP="00973B2F">
            <w:pPr>
              <w:numPr>
                <w:ilvl w:val="0"/>
                <w:numId w:val="31"/>
              </w:numPr>
              <w:spacing w:after="0" w:line="240" w:lineRule="auto"/>
              <w:rPr>
                <w:sz w:val="20"/>
                <w:szCs w:val="20"/>
              </w:rPr>
            </w:pPr>
            <w:r w:rsidRPr="006411C8">
              <w:rPr>
                <w:color w:val="0000FF"/>
                <w:sz w:val="20"/>
                <w:szCs w:val="20"/>
              </w:rPr>
              <w:t>First + Surname</w:t>
            </w:r>
            <w:r w:rsidRPr="006411C8">
              <w:rPr>
                <w:sz w:val="20"/>
                <w:szCs w:val="20"/>
              </w:rPr>
              <w:t>, Title, Organization</w:t>
            </w:r>
          </w:p>
          <w:p w:rsidR="003A6E3D" w:rsidRPr="00F76650" w:rsidRDefault="003A6E3D" w:rsidP="00973B2F">
            <w:pPr>
              <w:numPr>
                <w:ilvl w:val="0"/>
                <w:numId w:val="31"/>
              </w:numPr>
              <w:spacing w:after="0" w:line="240" w:lineRule="auto"/>
              <w:rPr>
                <w:sz w:val="20"/>
                <w:szCs w:val="20"/>
              </w:rPr>
            </w:pPr>
            <w:r w:rsidRPr="0084685E">
              <w:rPr>
                <w:color w:val="0000FF"/>
                <w:sz w:val="20"/>
                <w:szCs w:val="20"/>
              </w:rPr>
              <w:t>First + Surname</w:t>
            </w:r>
            <w:r w:rsidRPr="0084685E">
              <w:rPr>
                <w:sz w:val="20"/>
                <w:szCs w:val="20"/>
              </w:rPr>
              <w:t>, Title, Organizatio</w:t>
            </w:r>
            <w:r w:rsidRPr="00F76650">
              <w:rPr>
                <w:sz w:val="20"/>
                <w:szCs w:val="20"/>
              </w:rPr>
              <w:t>n</w:t>
            </w:r>
          </w:p>
          <w:p w:rsidR="00611B98" w:rsidRPr="00F76650" w:rsidRDefault="001B5CFA" w:rsidP="00973B2F">
            <w:pPr>
              <w:pStyle w:val="Heading3"/>
              <w:spacing w:before="60"/>
              <w:rPr>
                <w:u w:val="single"/>
              </w:rPr>
            </w:pPr>
            <w:r w:rsidRPr="00F76650">
              <w:rPr>
                <w:u w:val="single"/>
              </w:rPr>
              <w:t xml:space="preserve">Current Investors: </w:t>
            </w:r>
          </w:p>
          <w:p w:rsidR="001B5CFA" w:rsidRPr="00F76650" w:rsidRDefault="00611B98" w:rsidP="00973B2F">
            <w:pPr>
              <w:spacing w:after="0" w:line="240" w:lineRule="auto"/>
              <w:rPr>
                <w:sz w:val="20"/>
                <w:szCs w:val="20"/>
              </w:rPr>
            </w:pPr>
            <w:r w:rsidRPr="00F76650">
              <w:rPr>
                <w:sz w:val="20"/>
                <w:szCs w:val="20"/>
              </w:rPr>
              <w:t>institutions, organizations and/or “s</w:t>
            </w:r>
            <w:r w:rsidR="001B5CFA" w:rsidRPr="00F76650">
              <w:rPr>
                <w:sz w:val="20"/>
                <w:szCs w:val="20"/>
              </w:rPr>
              <w:t>ever</w:t>
            </w:r>
            <w:r w:rsidR="00973B2F" w:rsidRPr="00F76650">
              <w:rPr>
                <w:sz w:val="20"/>
                <w:szCs w:val="20"/>
              </w:rPr>
              <w:t xml:space="preserve">al </w:t>
            </w:r>
            <w:r w:rsidRPr="00F76650">
              <w:rPr>
                <w:sz w:val="20"/>
                <w:szCs w:val="20"/>
              </w:rPr>
              <w:t>angel i</w:t>
            </w:r>
            <w:r w:rsidR="001B5CFA" w:rsidRPr="00F76650">
              <w:rPr>
                <w:sz w:val="20"/>
                <w:szCs w:val="20"/>
              </w:rPr>
              <w:t>nvestors</w:t>
            </w:r>
            <w:r w:rsidRPr="00F76650">
              <w:rPr>
                <w:sz w:val="20"/>
                <w:szCs w:val="20"/>
              </w:rPr>
              <w:t xml:space="preserve">” </w:t>
            </w:r>
            <w:r w:rsidRPr="00F76650">
              <w:rPr>
                <w:color w:val="FF0000"/>
                <w:sz w:val="20"/>
                <w:szCs w:val="20"/>
              </w:rPr>
              <w:t>(do not list people</w:t>
            </w:r>
            <w:r w:rsidR="00C510DF" w:rsidRPr="00F76650">
              <w:rPr>
                <w:color w:val="FF0000"/>
                <w:sz w:val="20"/>
                <w:szCs w:val="20"/>
              </w:rPr>
              <w:t>s’ names</w:t>
            </w:r>
            <w:r w:rsidR="002A5F6E">
              <w:rPr>
                <w:color w:val="FF0000"/>
                <w:sz w:val="20"/>
                <w:szCs w:val="20"/>
              </w:rPr>
              <w:t>)</w:t>
            </w:r>
          </w:p>
          <w:p w:rsidR="00611B98" w:rsidRPr="00F76650" w:rsidRDefault="00611B98" w:rsidP="00973B2F">
            <w:pPr>
              <w:pStyle w:val="Heading3"/>
              <w:spacing w:before="60"/>
              <w:rPr>
                <w:u w:val="single"/>
              </w:rPr>
            </w:pPr>
            <w:r w:rsidRPr="00F76650">
              <w:rPr>
                <w:u w:val="single"/>
              </w:rPr>
              <w:t>Amount &amp; Use of Funds Sought:</w:t>
            </w:r>
          </w:p>
          <w:p w:rsidR="00611B98" w:rsidRPr="00F76650" w:rsidRDefault="00611B98" w:rsidP="00973B2F">
            <w:pPr>
              <w:numPr>
                <w:ilvl w:val="0"/>
                <w:numId w:val="33"/>
              </w:numPr>
              <w:spacing w:after="0" w:line="240" w:lineRule="auto"/>
              <w:rPr>
                <w:sz w:val="20"/>
                <w:szCs w:val="20"/>
              </w:rPr>
            </w:pPr>
            <w:r w:rsidRPr="00F76650">
              <w:rPr>
                <w:sz w:val="20"/>
                <w:szCs w:val="20"/>
              </w:rPr>
              <w:t xml:space="preserve">$XX Million USD (debt, equity, JC, </w:t>
            </w:r>
            <w:r w:rsidR="002B2A6A">
              <w:rPr>
                <w:sz w:val="20"/>
                <w:szCs w:val="20"/>
              </w:rPr>
              <w:t xml:space="preserve">RRSC, </w:t>
            </w:r>
            <w:r w:rsidRPr="00F76650">
              <w:rPr>
                <w:sz w:val="20"/>
                <w:szCs w:val="20"/>
              </w:rPr>
              <w:t>etc.)</w:t>
            </w:r>
          </w:p>
          <w:p w:rsidR="00611B98" w:rsidRPr="00F76650" w:rsidRDefault="00611B98" w:rsidP="00973B2F">
            <w:pPr>
              <w:spacing w:after="0" w:line="240" w:lineRule="auto"/>
              <w:ind w:left="360" w:hanging="360"/>
              <w:rPr>
                <w:color w:val="FF0000"/>
              </w:rPr>
            </w:pPr>
            <w:r w:rsidRPr="00F76650">
              <w:rPr>
                <w:color w:val="FF0000"/>
              </w:rPr>
              <w:t>(</w:t>
            </w:r>
            <w:r w:rsidR="00EF4AD3" w:rsidRPr="00F76650">
              <w:rPr>
                <w:color w:val="FF0000"/>
              </w:rPr>
              <w:t>amount</w:t>
            </w:r>
            <w:r w:rsidRPr="00F76650">
              <w:rPr>
                <w:color w:val="FF0000"/>
              </w:rPr>
              <w:t xml:space="preserve"> requested</w:t>
            </w:r>
            <w:r w:rsidR="00EF4AD3" w:rsidRPr="00F76650">
              <w:rPr>
                <w:color w:val="FF0000"/>
              </w:rPr>
              <w:t xml:space="preserve"> </w:t>
            </w:r>
            <w:r w:rsidRPr="00F76650">
              <w:rPr>
                <w:color w:val="FF0000"/>
              </w:rPr>
              <w:t xml:space="preserve">+ </w:t>
            </w:r>
            <w:r w:rsidR="00EF4AD3" w:rsidRPr="00F76650">
              <w:rPr>
                <w:color w:val="FF0000"/>
              </w:rPr>
              <w:t xml:space="preserve">pick </w:t>
            </w:r>
            <w:r w:rsidRPr="00F76650">
              <w:rPr>
                <w:color w:val="FF0000"/>
              </w:rPr>
              <w:t>structure)</w:t>
            </w:r>
          </w:p>
          <w:p w:rsidR="001D0AB3" w:rsidRPr="00F76650" w:rsidRDefault="006B49F4" w:rsidP="00973B2F">
            <w:pPr>
              <w:numPr>
                <w:ilvl w:val="0"/>
                <w:numId w:val="32"/>
              </w:numPr>
              <w:spacing w:after="0" w:line="240" w:lineRule="auto"/>
              <w:rPr>
                <w:sz w:val="20"/>
                <w:szCs w:val="20"/>
              </w:rPr>
            </w:pPr>
            <w:r w:rsidRPr="00F76650">
              <w:rPr>
                <w:sz w:val="20"/>
                <w:szCs w:val="20"/>
              </w:rPr>
              <w:t xml:space="preserve">Regional </w:t>
            </w:r>
            <w:r w:rsidR="001B5CFA" w:rsidRPr="00F76650">
              <w:rPr>
                <w:sz w:val="20"/>
                <w:szCs w:val="20"/>
              </w:rPr>
              <w:t>Expansion</w:t>
            </w:r>
            <w:r w:rsidR="001D0AB3" w:rsidRPr="00F76650">
              <w:rPr>
                <w:b/>
                <w:sz w:val="20"/>
                <w:szCs w:val="20"/>
              </w:rPr>
              <w:t xml:space="preserve"> </w:t>
            </w:r>
            <w:r w:rsidR="001D0AB3" w:rsidRPr="00F76650">
              <w:rPr>
                <w:color w:val="FF0000"/>
                <w:sz w:val="20"/>
                <w:szCs w:val="20"/>
              </w:rPr>
              <w:t>(3 – 5 word description)</w:t>
            </w:r>
          </w:p>
          <w:p w:rsidR="000F3C4F" w:rsidRPr="00F76650" w:rsidRDefault="000F3C4F" w:rsidP="00973B2F">
            <w:pPr>
              <w:pStyle w:val="Heading3"/>
              <w:spacing w:before="60"/>
              <w:rPr>
                <w:u w:val="single"/>
              </w:rPr>
            </w:pPr>
            <w:r w:rsidRPr="00F76650">
              <w:rPr>
                <w:u w:val="single"/>
              </w:rPr>
              <w:t xml:space="preserve">For Additional Information: </w:t>
            </w:r>
          </w:p>
          <w:p w:rsidR="000F3C4F" w:rsidRPr="00F76650" w:rsidRDefault="00993D2F" w:rsidP="00766572">
            <w:pPr>
              <w:spacing w:after="0" w:line="240" w:lineRule="auto"/>
              <w:rPr>
                <w:sz w:val="20"/>
                <w:szCs w:val="20"/>
              </w:rPr>
            </w:pPr>
            <w:r w:rsidRPr="00F76650">
              <w:rPr>
                <w:sz w:val="20"/>
                <w:szCs w:val="20"/>
              </w:rPr>
              <w:t>Contact: First + Surname</w:t>
            </w:r>
            <w:r w:rsidR="002D29CA" w:rsidRPr="00F76650">
              <w:rPr>
                <w:sz w:val="20"/>
                <w:szCs w:val="20"/>
              </w:rPr>
              <w:t xml:space="preserve"> </w:t>
            </w:r>
            <w:r w:rsidR="002D29CA" w:rsidRPr="00F76650">
              <w:rPr>
                <w:color w:val="FF0000"/>
                <w:sz w:val="20"/>
                <w:szCs w:val="20"/>
              </w:rPr>
              <w:t>(should be officer</w:t>
            </w:r>
            <w:r w:rsidR="00766572" w:rsidRPr="00F76650">
              <w:rPr>
                <w:color w:val="FF0000"/>
                <w:sz w:val="20"/>
                <w:szCs w:val="20"/>
              </w:rPr>
              <w:t xml:space="preserve"> above</w:t>
            </w:r>
            <w:r w:rsidR="002D29CA" w:rsidRPr="00F76650">
              <w:rPr>
                <w:color w:val="FF0000"/>
                <w:sz w:val="20"/>
                <w:szCs w:val="20"/>
              </w:rPr>
              <w:t>)</w:t>
            </w:r>
          </w:p>
          <w:p w:rsidR="00103FBE" w:rsidRPr="00F76650" w:rsidRDefault="000F3C4F" w:rsidP="00973B2F">
            <w:pPr>
              <w:spacing w:after="0" w:line="240" w:lineRule="auto"/>
              <w:ind w:left="360" w:hanging="360"/>
              <w:rPr>
                <w:sz w:val="20"/>
                <w:szCs w:val="20"/>
              </w:rPr>
            </w:pPr>
            <w:r w:rsidRPr="00F76650">
              <w:rPr>
                <w:sz w:val="20"/>
                <w:szCs w:val="20"/>
              </w:rPr>
              <w:t xml:space="preserve">Address Line </w:t>
            </w:r>
          </w:p>
          <w:p w:rsidR="00993D2F" w:rsidRPr="00F76650" w:rsidRDefault="000F3C4F" w:rsidP="00973B2F">
            <w:pPr>
              <w:spacing w:after="0" w:line="240" w:lineRule="auto"/>
              <w:ind w:left="360" w:hanging="360"/>
              <w:rPr>
                <w:sz w:val="20"/>
                <w:szCs w:val="20"/>
              </w:rPr>
            </w:pPr>
            <w:r w:rsidRPr="00F76650">
              <w:rPr>
                <w:sz w:val="20"/>
                <w:szCs w:val="20"/>
              </w:rPr>
              <w:t xml:space="preserve">City, State/Province, Country </w:t>
            </w:r>
            <w:r w:rsidR="00F9758F" w:rsidRPr="00F76650">
              <w:rPr>
                <w:sz w:val="20"/>
                <w:szCs w:val="20"/>
              </w:rPr>
              <w:t>Abbreviation</w:t>
            </w:r>
          </w:p>
          <w:p w:rsidR="000F3C4F" w:rsidRPr="00F76650" w:rsidRDefault="000F3C4F" w:rsidP="00973B2F">
            <w:pPr>
              <w:spacing w:after="0" w:line="240" w:lineRule="auto"/>
              <w:ind w:left="360" w:hanging="360"/>
              <w:rPr>
                <w:sz w:val="20"/>
                <w:szCs w:val="20"/>
              </w:rPr>
            </w:pPr>
            <w:r w:rsidRPr="00F76650">
              <w:rPr>
                <w:sz w:val="20"/>
                <w:szCs w:val="20"/>
              </w:rPr>
              <w:t xml:space="preserve">Email: </w:t>
            </w:r>
            <w:r w:rsidRPr="00F76650">
              <w:rPr>
                <w:color w:val="0000FF"/>
                <w:sz w:val="20"/>
                <w:szCs w:val="20"/>
              </w:rPr>
              <w:t>Hyperlink</w:t>
            </w:r>
            <w:r w:rsidR="00993D2F" w:rsidRPr="00F76650">
              <w:rPr>
                <w:color w:val="0000FF"/>
                <w:sz w:val="20"/>
                <w:szCs w:val="20"/>
              </w:rPr>
              <w:t xml:space="preserve"> </w:t>
            </w:r>
            <w:r w:rsidR="00993D2F" w:rsidRPr="00F76650">
              <w:rPr>
                <w:color w:val="FF0000"/>
                <w:sz w:val="20"/>
                <w:szCs w:val="20"/>
              </w:rPr>
              <w:t xml:space="preserve">(professional </w:t>
            </w:r>
            <w:r w:rsidR="00F9758F" w:rsidRPr="00F76650">
              <w:rPr>
                <w:color w:val="FF0000"/>
                <w:sz w:val="20"/>
                <w:szCs w:val="20"/>
              </w:rPr>
              <w:t>domain reqd.</w:t>
            </w:r>
            <w:r w:rsidR="00993D2F" w:rsidRPr="00F76650">
              <w:rPr>
                <w:color w:val="FF0000"/>
                <w:sz w:val="20"/>
                <w:szCs w:val="20"/>
              </w:rPr>
              <w:t>)</w:t>
            </w:r>
          </w:p>
          <w:p w:rsidR="000F3C4F" w:rsidRPr="00F76650" w:rsidRDefault="000F3C4F" w:rsidP="00973B2F">
            <w:pPr>
              <w:spacing w:after="0" w:line="240" w:lineRule="auto"/>
              <w:ind w:left="360" w:hanging="360"/>
              <w:rPr>
                <w:sz w:val="20"/>
                <w:szCs w:val="20"/>
              </w:rPr>
            </w:pPr>
            <w:r w:rsidRPr="00F76650">
              <w:rPr>
                <w:sz w:val="20"/>
                <w:szCs w:val="20"/>
              </w:rPr>
              <w:t xml:space="preserve">Web: </w:t>
            </w:r>
            <w:r w:rsidRPr="00F76650">
              <w:rPr>
                <w:color w:val="0000FF"/>
                <w:sz w:val="20"/>
                <w:szCs w:val="20"/>
              </w:rPr>
              <w:t>Hyperlink</w:t>
            </w:r>
            <w:r w:rsidR="00993D2F" w:rsidRPr="00F76650">
              <w:rPr>
                <w:color w:val="0000FF"/>
                <w:sz w:val="20"/>
                <w:szCs w:val="20"/>
              </w:rPr>
              <w:t xml:space="preserve"> </w:t>
            </w:r>
            <w:r w:rsidR="00993D2F" w:rsidRPr="00F76650">
              <w:rPr>
                <w:color w:val="FF0000"/>
                <w:sz w:val="20"/>
                <w:szCs w:val="20"/>
              </w:rPr>
              <w:t>(domain required)</w:t>
            </w:r>
          </w:p>
          <w:p w:rsidR="000F3C4F" w:rsidRPr="00F76650" w:rsidRDefault="000F3C4F" w:rsidP="00973B2F">
            <w:pPr>
              <w:spacing w:after="0" w:line="240" w:lineRule="auto"/>
              <w:ind w:left="360" w:hanging="360"/>
              <w:rPr>
                <w:rFonts w:ascii="Verdana" w:hAnsi="Verdana"/>
                <w:sz w:val="20"/>
                <w:szCs w:val="20"/>
              </w:rPr>
            </w:pPr>
            <w:r w:rsidRPr="00F76650">
              <w:rPr>
                <w:sz w:val="20"/>
                <w:szCs w:val="20"/>
              </w:rPr>
              <w:t>By Appointment Only</w:t>
            </w:r>
          </w:p>
        </w:tc>
        <w:tc>
          <w:tcPr>
            <w:tcW w:w="540" w:type="dxa"/>
            <w:tcBorders>
              <w:top w:val="nil"/>
              <w:left w:val="thickThinSmallGap" w:sz="18" w:space="0" w:color="333399"/>
              <w:bottom w:val="nil"/>
              <w:right w:val="nil"/>
            </w:tcBorders>
            <w:textDirection w:val="tbRl"/>
            <w:vAlign w:val="center"/>
          </w:tcPr>
          <w:p w:rsidR="001B5CFA" w:rsidRPr="00F76650" w:rsidRDefault="002D29CA" w:rsidP="006411C8">
            <w:pPr>
              <w:pStyle w:val="NoSpacing"/>
              <w:jc w:val="center"/>
              <w:rPr>
                <w:rFonts w:ascii="Times New Roman" w:hAnsi="Times New Roman"/>
                <w:b/>
                <w:color w:val="A6A6A6"/>
                <w:sz w:val="26"/>
                <w:szCs w:val="26"/>
              </w:rPr>
            </w:pPr>
            <w:r w:rsidRPr="00F76650">
              <w:rPr>
                <w:rFonts w:ascii="Times New Roman" w:hAnsi="Times New Roman"/>
                <w:b/>
                <w:color w:val="A6A6A6"/>
                <w:sz w:val="26"/>
                <w:szCs w:val="26"/>
              </w:rPr>
              <w:t xml:space="preserve">For Privileged Use Only by </w:t>
            </w:r>
            <w:r w:rsidR="006411C8">
              <w:rPr>
                <w:rFonts w:ascii="Times New Roman" w:hAnsi="Times New Roman"/>
                <w:b/>
                <w:color w:val="A6A6A6"/>
                <w:sz w:val="26"/>
                <w:szCs w:val="26"/>
              </w:rPr>
              <w:t>Prado Group</w:t>
            </w:r>
            <w:r w:rsidRPr="00F76650">
              <w:rPr>
                <w:rFonts w:ascii="Times New Roman" w:hAnsi="Times New Roman"/>
                <w:b/>
                <w:color w:val="A6A6A6"/>
                <w:sz w:val="26"/>
                <w:szCs w:val="26"/>
              </w:rPr>
              <w:t xml:space="preserve"> Affiliates – Not for General Public Distribution</w:t>
            </w:r>
          </w:p>
        </w:tc>
        <w:tc>
          <w:tcPr>
            <w:tcW w:w="6138" w:type="dxa"/>
            <w:tcBorders>
              <w:top w:val="nil"/>
              <w:left w:val="nil"/>
              <w:bottom w:val="nil"/>
              <w:right w:val="nil"/>
            </w:tcBorders>
          </w:tcPr>
          <w:p w:rsidR="0089201F" w:rsidRPr="00F76650" w:rsidRDefault="002D29CA" w:rsidP="00F76650">
            <w:pPr>
              <w:pStyle w:val="NoSpacing"/>
              <w:keepNext/>
              <w:keepLines/>
              <w:spacing w:before="60"/>
              <w:jc w:val="both"/>
              <w:outlineLvl w:val="0"/>
            </w:pPr>
            <w:r w:rsidRPr="00F76650">
              <w:rPr>
                <w:rStyle w:val="Heading1Char"/>
                <w:sz w:val="26"/>
                <w:szCs w:val="26"/>
              </w:rPr>
              <w:t>Vision</w:t>
            </w:r>
            <w:r w:rsidR="003A6E3D" w:rsidRPr="00F76650">
              <w:rPr>
                <w:rStyle w:val="Heading1Char"/>
                <w:sz w:val="26"/>
                <w:szCs w:val="26"/>
              </w:rPr>
              <w:t>:</w:t>
            </w:r>
            <w:r w:rsidR="003A6E3D" w:rsidRPr="00F76650">
              <w:t xml:space="preserve"> </w:t>
            </w:r>
            <w:r w:rsidR="00197C23" w:rsidRPr="00F76650">
              <w:rPr>
                <w:color w:val="FF0000"/>
              </w:rPr>
              <w:t xml:space="preserve">(&lt; </w:t>
            </w:r>
            <w:r w:rsidR="00031FBF" w:rsidRPr="00F76650">
              <w:rPr>
                <w:color w:val="FF0000"/>
              </w:rPr>
              <w:t>200</w:t>
            </w:r>
            <w:r w:rsidRPr="00F76650">
              <w:rPr>
                <w:color w:val="FF0000"/>
              </w:rPr>
              <w:t xml:space="preserve"> characters w/ spaces</w:t>
            </w:r>
            <w:r w:rsidR="003A6E3D" w:rsidRPr="00F76650">
              <w:rPr>
                <w:color w:val="FF0000"/>
              </w:rPr>
              <w:t>)</w:t>
            </w:r>
            <w:r w:rsidR="00653E89">
              <w:rPr>
                <w:color w:val="FF0000"/>
              </w:rPr>
              <w:t xml:space="preserve">.  </w:t>
            </w:r>
            <w:r w:rsidR="00150E61" w:rsidRPr="00F76650">
              <w:t xml:space="preserve">In the next 10 years you will have resolved what social problem, </w:t>
            </w:r>
            <w:r w:rsidR="00031FBF" w:rsidRPr="00F76650">
              <w:t xml:space="preserve">leaving a lasting legacy of humanitarian impact </w:t>
            </w:r>
            <w:r w:rsidR="00150E61" w:rsidRPr="00F76650">
              <w:t>(defined by at least 3 metrics, other than financial</w:t>
            </w:r>
            <w:r w:rsidR="00031FBF" w:rsidRPr="00F76650">
              <w:t>)?</w:t>
            </w:r>
          </w:p>
          <w:p w:rsidR="0089201F" w:rsidRPr="00F76650" w:rsidRDefault="002D29CA" w:rsidP="00F76650">
            <w:pPr>
              <w:pStyle w:val="NoSpacing"/>
              <w:keepNext/>
              <w:keepLines/>
              <w:spacing w:before="60"/>
              <w:jc w:val="both"/>
              <w:outlineLvl w:val="0"/>
            </w:pPr>
            <w:r w:rsidRPr="00F76650">
              <w:rPr>
                <w:rStyle w:val="Heading1Char"/>
                <w:sz w:val="26"/>
                <w:szCs w:val="26"/>
              </w:rPr>
              <w:t>Mission</w:t>
            </w:r>
            <w:r w:rsidR="003A6E3D" w:rsidRPr="00F76650">
              <w:rPr>
                <w:rStyle w:val="Heading1Char"/>
                <w:sz w:val="26"/>
                <w:szCs w:val="26"/>
              </w:rPr>
              <w:t>:</w:t>
            </w:r>
            <w:r w:rsidR="003A6E3D" w:rsidRPr="00F76650">
              <w:t xml:space="preserve"> </w:t>
            </w:r>
            <w:r w:rsidRPr="00F76650">
              <w:rPr>
                <w:color w:val="FF0000"/>
              </w:rPr>
              <w:t>(</w:t>
            </w:r>
            <w:r w:rsidR="00197C23" w:rsidRPr="00F76650">
              <w:rPr>
                <w:color w:val="FF0000"/>
              </w:rPr>
              <w:t xml:space="preserve">&lt; </w:t>
            </w:r>
            <w:r w:rsidR="00031FBF" w:rsidRPr="00F76650">
              <w:rPr>
                <w:color w:val="FF0000"/>
              </w:rPr>
              <w:t>200</w:t>
            </w:r>
            <w:r w:rsidRPr="00F76650">
              <w:rPr>
                <w:color w:val="FF0000"/>
              </w:rPr>
              <w:t xml:space="preserve"> characters w/ spaces)</w:t>
            </w:r>
            <w:r w:rsidR="00653E89">
              <w:rPr>
                <w:color w:val="FF0000"/>
              </w:rPr>
              <w:t xml:space="preserve">.  </w:t>
            </w:r>
            <w:r w:rsidR="0089201F" w:rsidRPr="00F76650">
              <w:t xml:space="preserve">What and how do you do what you do and for whom do you do it </w:t>
            </w:r>
            <w:r w:rsidR="00031FBF" w:rsidRPr="00F76650">
              <w:t xml:space="preserve">so passionately </w:t>
            </w:r>
            <w:r w:rsidR="0089201F" w:rsidRPr="00F76650">
              <w:t>to accomplish the desired impact you seek to make in the world</w:t>
            </w:r>
            <w:r w:rsidR="00031FBF" w:rsidRPr="00F76650">
              <w:t xml:space="preserve"> according to your vision</w:t>
            </w:r>
            <w:r w:rsidR="0089201F" w:rsidRPr="00F76650">
              <w:t>?</w:t>
            </w:r>
            <w:r w:rsidR="002A5F6E">
              <w:t xml:space="preserve">  Speak to the heart; not the head.</w:t>
            </w:r>
          </w:p>
          <w:p w:rsidR="001B5CFA" w:rsidRPr="00F76650" w:rsidRDefault="0087392A" w:rsidP="00F76650">
            <w:pPr>
              <w:pStyle w:val="NoSpacing"/>
              <w:keepNext/>
              <w:keepLines/>
              <w:spacing w:before="60"/>
              <w:jc w:val="both"/>
              <w:outlineLvl w:val="0"/>
            </w:pPr>
            <w:r w:rsidRPr="00F76650">
              <w:rPr>
                <w:rStyle w:val="Heading1Char"/>
                <w:sz w:val="26"/>
                <w:szCs w:val="26"/>
              </w:rPr>
              <w:t>Unique Value Proposition</w:t>
            </w:r>
            <w:r w:rsidR="001B5CFA" w:rsidRPr="00F76650">
              <w:rPr>
                <w:rStyle w:val="Heading1Char"/>
                <w:sz w:val="26"/>
                <w:szCs w:val="26"/>
              </w:rPr>
              <w:t>:</w:t>
            </w:r>
            <w:r w:rsidR="001B5CFA" w:rsidRPr="00F76650">
              <w:t xml:space="preserve"> </w:t>
            </w:r>
            <w:r w:rsidR="002D29CA" w:rsidRPr="00F76650">
              <w:rPr>
                <w:color w:val="FF0000"/>
              </w:rPr>
              <w:t>(</w:t>
            </w:r>
            <w:r w:rsidR="00197C23" w:rsidRPr="00F76650">
              <w:rPr>
                <w:color w:val="FF0000"/>
              </w:rPr>
              <w:t xml:space="preserve">&lt; </w:t>
            </w:r>
            <w:r w:rsidR="003A4998" w:rsidRPr="00F76650">
              <w:rPr>
                <w:color w:val="FF0000"/>
              </w:rPr>
              <w:t>40</w:t>
            </w:r>
            <w:r w:rsidR="00F9758F" w:rsidRPr="00F76650">
              <w:rPr>
                <w:color w:val="FF0000"/>
              </w:rPr>
              <w:t>0</w:t>
            </w:r>
            <w:r w:rsidR="002D29CA" w:rsidRPr="00F76650">
              <w:rPr>
                <w:color w:val="FF0000"/>
              </w:rPr>
              <w:t xml:space="preserve"> characters w/ spaces) </w:t>
            </w:r>
            <w:r w:rsidR="003A4998" w:rsidRPr="00F76650">
              <w:t>What social problems do you solve directly and indirectly and how big are they by population, geography, economically, etc?  What are you aiming to accomplish (your motives) by doing do?  What strategies and capabilities do you bring to bear that create compelling value far above and beyond what is currently available to your audience?  What indicators demonstrate progress in terms used by a satisfied customer?</w:t>
            </w:r>
          </w:p>
          <w:p w:rsidR="00040DA3" w:rsidRPr="00F76650" w:rsidRDefault="001B5CFA" w:rsidP="00F76650">
            <w:pPr>
              <w:pStyle w:val="NoSpacing"/>
              <w:keepNext/>
              <w:keepLines/>
              <w:spacing w:before="60"/>
              <w:jc w:val="both"/>
              <w:outlineLvl w:val="0"/>
            </w:pPr>
            <w:r w:rsidRPr="00F76650">
              <w:rPr>
                <w:rStyle w:val="Heading1Char"/>
                <w:sz w:val="26"/>
                <w:szCs w:val="26"/>
              </w:rPr>
              <w:t>Company Background:</w:t>
            </w:r>
            <w:r w:rsidRPr="00F76650">
              <w:t xml:space="preserve"> </w:t>
            </w:r>
            <w:r w:rsidR="00973B2F" w:rsidRPr="00F76650">
              <w:rPr>
                <w:color w:val="FF0000"/>
              </w:rPr>
              <w:t xml:space="preserve">(delete this section if not in revenue) </w:t>
            </w:r>
            <w:r w:rsidR="00F9758F" w:rsidRPr="00F76650">
              <w:rPr>
                <w:color w:val="FF0000"/>
              </w:rPr>
              <w:t xml:space="preserve">(&lt; </w:t>
            </w:r>
            <w:r w:rsidR="0072470F">
              <w:rPr>
                <w:color w:val="FF0000"/>
              </w:rPr>
              <w:t>40</w:t>
            </w:r>
            <w:r w:rsidR="00F9758F" w:rsidRPr="00F76650">
              <w:rPr>
                <w:color w:val="FF0000"/>
              </w:rPr>
              <w:t xml:space="preserve">0 characters w/ spaces) </w:t>
            </w:r>
            <w:r w:rsidR="00040DA3" w:rsidRPr="00F76650">
              <w:t>Widgets is a spin-off company from KPMG Peat Marwick’s Higher Education Consulting Practice, founded in June 1997 by two technology consultants.  In Spring 1998, 7,100 people taught and learned in virtual classrooms powered by Widgets’ products, a number that will grow to approx. 40,000 in Fall 1998 as current clients alone bring additional courses on-line.</w:t>
            </w:r>
          </w:p>
          <w:p w:rsidR="001B5CFA" w:rsidRPr="00F76650" w:rsidRDefault="001B5CFA" w:rsidP="00F76650">
            <w:pPr>
              <w:pStyle w:val="NoSpacing"/>
              <w:keepNext/>
              <w:keepLines/>
              <w:spacing w:before="60"/>
              <w:jc w:val="both"/>
              <w:outlineLvl w:val="0"/>
            </w:pPr>
            <w:r w:rsidRPr="00F76650">
              <w:rPr>
                <w:rStyle w:val="Heading1Char"/>
                <w:sz w:val="26"/>
                <w:szCs w:val="26"/>
              </w:rPr>
              <w:t xml:space="preserve">Business </w:t>
            </w:r>
            <w:r w:rsidR="0081118A">
              <w:rPr>
                <w:rStyle w:val="Heading1Char"/>
                <w:sz w:val="26"/>
                <w:szCs w:val="26"/>
              </w:rPr>
              <w:t xml:space="preserve">Model &amp; </w:t>
            </w:r>
            <w:r w:rsidRPr="00F76650">
              <w:rPr>
                <w:rStyle w:val="Heading1Char"/>
                <w:sz w:val="26"/>
                <w:szCs w:val="26"/>
              </w:rPr>
              <w:t>Strategy:</w:t>
            </w:r>
            <w:r w:rsidRPr="00F76650">
              <w:t xml:space="preserve"> </w:t>
            </w:r>
            <w:r w:rsidR="00F9758F" w:rsidRPr="00F76650">
              <w:rPr>
                <w:color w:val="FF0000"/>
              </w:rPr>
              <w:t xml:space="preserve">(&lt; </w:t>
            </w:r>
            <w:r w:rsidR="00040DA3" w:rsidRPr="00F76650">
              <w:rPr>
                <w:color w:val="FF0000"/>
              </w:rPr>
              <w:t>300</w:t>
            </w:r>
            <w:r w:rsidR="00F9758F" w:rsidRPr="00F76650">
              <w:rPr>
                <w:color w:val="FF0000"/>
              </w:rPr>
              <w:t xml:space="preserve"> characters w/ spaces) </w:t>
            </w:r>
            <w:r w:rsidR="00040DA3" w:rsidRPr="00F76650">
              <w:t>Put simply, Widgets is executing a two-phase business strategy: 1) capture early market share and mind share and then 2) leverage Widgets’s user base and customer relationships through additional products and services that achieve high growth.</w:t>
            </w:r>
          </w:p>
          <w:p w:rsidR="001B5CFA" w:rsidRPr="00F76650" w:rsidRDefault="001B5CFA" w:rsidP="0072470F">
            <w:pPr>
              <w:pStyle w:val="NoSpacing"/>
              <w:keepNext/>
              <w:keepLines/>
              <w:spacing w:before="60"/>
              <w:jc w:val="both"/>
              <w:outlineLvl w:val="0"/>
            </w:pPr>
            <w:r w:rsidRPr="00F76650">
              <w:rPr>
                <w:rStyle w:val="Heading1Char"/>
                <w:sz w:val="26"/>
                <w:szCs w:val="26"/>
              </w:rPr>
              <w:t>Products &amp; Services:</w:t>
            </w:r>
            <w:r w:rsidR="003867ED" w:rsidRPr="00F76650">
              <w:t xml:space="preserve"> </w:t>
            </w:r>
            <w:r w:rsidR="0089201F" w:rsidRPr="00F76650">
              <w:rPr>
                <w:color w:val="FF0000"/>
              </w:rPr>
              <w:t xml:space="preserve">(&lt; </w:t>
            </w:r>
            <w:r w:rsidR="003867ED" w:rsidRPr="00F76650">
              <w:rPr>
                <w:color w:val="FF0000"/>
              </w:rPr>
              <w:t>650</w:t>
            </w:r>
            <w:r w:rsidR="0089201F" w:rsidRPr="00F76650">
              <w:rPr>
                <w:color w:val="FF0000"/>
              </w:rPr>
              <w:t xml:space="preserve"> characters w/ spaces) </w:t>
            </w:r>
            <w:r w:rsidRPr="00F76650">
              <w:t xml:space="preserve">Soon to join these products are 1) </w:t>
            </w:r>
            <w:r w:rsidR="00B47EAF" w:rsidRPr="00F76650">
              <w:t>Widgets’</w:t>
            </w:r>
            <w:r w:rsidRPr="00F76650">
              <w:t xml:space="preserve"> enterprise level “Campus” system, a highly scalable version of CourseInfo intended for a large-scale implementation of a single system for hosting on-line classes; and 2) </w:t>
            </w:r>
            <w:r w:rsidR="00B47EAF" w:rsidRPr="00F76650">
              <w:t>Widgets</w:t>
            </w:r>
            <w:r w:rsidRPr="00F76650">
              <w:t xml:space="preserve"> “Library”, a “virtual bookstore” for a large-scale implementation of a single system for hosting on-line classes; and 2) </w:t>
            </w:r>
            <w:r w:rsidR="00B47EAF" w:rsidRPr="00F76650">
              <w:t>Widgets</w:t>
            </w:r>
            <w:r w:rsidRPr="00F76650">
              <w:t xml:space="preserve"> “Library”, a “virtual bookstore” portal site that connects </w:t>
            </w:r>
            <w:r w:rsidR="00B47EAF" w:rsidRPr="00F76650">
              <w:t>Widgets’</w:t>
            </w:r>
            <w:r w:rsidRPr="00F76650">
              <w:t xml:space="preserve"> user base with providers of textbooks, music CDs, general interest books and on-line content.</w:t>
            </w:r>
            <w:r w:rsidR="0089201F" w:rsidRPr="00F76650">
              <w:t xml:space="preserve"> a “virtual bookstore” portal site </w:t>
            </w:r>
            <w:bookmarkStart w:id="0" w:name="_GoBack"/>
            <w:bookmarkEnd w:id="0"/>
            <w:r w:rsidR="0089201F" w:rsidRPr="00F76650">
              <w:t xml:space="preserve">that connects Widgets’ user base with providers of textbooks, music CDs, </w:t>
            </w:r>
            <w:r w:rsidR="0072470F">
              <w:t xml:space="preserve">and </w:t>
            </w:r>
            <w:r w:rsidR="0089201F" w:rsidRPr="00F76650">
              <w:t>general interest books</w:t>
            </w:r>
            <w:r w:rsidR="0072470F">
              <w:t>.</w:t>
            </w:r>
          </w:p>
        </w:tc>
      </w:tr>
      <w:tr w:rsidR="003867ED" w:rsidRPr="00F76650" w:rsidTr="00197C23">
        <w:tc>
          <w:tcPr>
            <w:tcW w:w="11016" w:type="dxa"/>
            <w:gridSpan w:val="3"/>
            <w:tcBorders>
              <w:top w:val="nil"/>
              <w:left w:val="nil"/>
              <w:bottom w:val="nil"/>
              <w:right w:val="nil"/>
            </w:tcBorders>
          </w:tcPr>
          <w:p w:rsidR="00026BD8" w:rsidRPr="00F76650" w:rsidRDefault="003867ED" w:rsidP="00A743BD">
            <w:pPr>
              <w:pStyle w:val="NoSpacing"/>
              <w:keepNext/>
              <w:keepLines/>
              <w:spacing w:before="120"/>
              <w:jc w:val="both"/>
              <w:outlineLvl w:val="0"/>
            </w:pPr>
            <w:r w:rsidRPr="00F76650">
              <w:rPr>
                <w:rStyle w:val="Heading1Char"/>
                <w:sz w:val="26"/>
                <w:szCs w:val="26"/>
              </w:rPr>
              <w:t>Technologies/Special Know-How:</w:t>
            </w:r>
            <w:r w:rsidRPr="00F76650">
              <w:t xml:space="preserve"> </w:t>
            </w:r>
            <w:r w:rsidRPr="00F76650">
              <w:rPr>
                <w:color w:val="FF0000"/>
              </w:rPr>
              <w:t xml:space="preserve">(&lt; 650 characters w/ spaces) </w:t>
            </w:r>
            <w:r w:rsidRPr="00F76650">
              <w:t>Complimentary to its product work, Widgets is the sole technical contractor to a leading industry standards cooperative called the Instructional Management Systems Project (IMS).  Led by EDUCAUSE, a group of 1,300 academic institutions, and companies such as Microsoft, Sun, Oracle and IBM, IMS selected Widgets to help create a common architecture for online learning technologies that Widgets’ products, and its competitor’s products, will soon be based on.  Widgets’ role as primary contractor to IMS provides the Company with significant marketing as well as technical advantages when releasing its products into the marketplace.</w:t>
            </w:r>
          </w:p>
        </w:tc>
      </w:tr>
      <w:tr w:rsidR="003867ED" w:rsidRPr="00F76650" w:rsidTr="00197C23">
        <w:tc>
          <w:tcPr>
            <w:tcW w:w="11016" w:type="dxa"/>
            <w:gridSpan w:val="3"/>
            <w:tcBorders>
              <w:top w:val="nil"/>
              <w:left w:val="nil"/>
              <w:bottom w:val="nil"/>
              <w:right w:val="nil"/>
            </w:tcBorders>
          </w:tcPr>
          <w:p w:rsidR="003867ED" w:rsidRPr="00F76650" w:rsidRDefault="003867ED" w:rsidP="00A743BD">
            <w:pPr>
              <w:pStyle w:val="NoSpacing"/>
              <w:keepNext/>
              <w:keepLines/>
              <w:spacing w:before="60"/>
              <w:jc w:val="both"/>
              <w:outlineLvl w:val="0"/>
            </w:pPr>
            <w:r w:rsidRPr="00F76650">
              <w:rPr>
                <w:rStyle w:val="Heading1Char"/>
                <w:sz w:val="26"/>
                <w:szCs w:val="26"/>
              </w:rPr>
              <w:lastRenderedPageBreak/>
              <w:t>Markets:</w:t>
            </w:r>
            <w:r w:rsidRPr="00F76650">
              <w:t xml:space="preserve"> </w:t>
            </w:r>
            <w:r w:rsidRPr="00F76650">
              <w:rPr>
                <w:color w:val="FF0000"/>
              </w:rPr>
              <w:t xml:space="preserve">(&lt; </w:t>
            </w:r>
            <w:r w:rsidR="00A743BD">
              <w:rPr>
                <w:color w:val="FF0000"/>
              </w:rPr>
              <w:t>700</w:t>
            </w:r>
            <w:r w:rsidRPr="00F76650">
              <w:rPr>
                <w:color w:val="FF0000"/>
              </w:rPr>
              <w:t xml:space="preserve"> characters w/ spaces) </w:t>
            </w:r>
            <w:r w:rsidR="002F65D6">
              <w:rPr>
                <w:color w:val="FF0000"/>
              </w:rPr>
              <w:t xml:space="preserve">(use </w:t>
            </w:r>
            <w:r w:rsidR="00A743BD">
              <w:rPr>
                <w:color w:val="FF0000"/>
              </w:rPr>
              <w:t xml:space="preserve">recent </w:t>
            </w:r>
            <w:r w:rsidR="002F65D6" w:rsidRPr="00F76650">
              <w:rPr>
                <w:color w:val="FF0000"/>
              </w:rPr>
              <w:t xml:space="preserve">key </w:t>
            </w:r>
            <w:r w:rsidR="002F65D6">
              <w:rPr>
                <w:color w:val="FF0000"/>
              </w:rPr>
              <w:t>market study and analysis stats here</w:t>
            </w:r>
            <w:r w:rsidR="002F65D6" w:rsidRPr="00F76650">
              <w:rPr>
                <w:color w:val="FF0000"/>
              </w:rPr>
              <w:t xml:space="preserve">).  </w:t>
            </w:r>
            <w:r w:rsidRPr="00F76650">
              <w:t xml:space="preserve">The </w:t>
            </w:r>
            <w:r w:rsidR="002B2A6A" w:rsidRPr="00F76650">
              <w:t>markets for Widgets’ products are</w:t>
            </w:r>
            <w:r w:rsidR="002B2A6A">
              <w:t>:</w:t>
            </w:r>
            <w:r w:rsidRPr="00F76650">
              <w:t xml:space="preserve"> 1) higher education, 2) corporate training, 3) K-12 schools and school districts, 4) government, and 5) publishers.  In each of these cases, equipping an organization’s network to deliver education on-line, serving students locally and around the world with minimal </w:t>
            </w:r>
            <w:r w:rsidR="002B2A6A" w:rsidRPr="00F76650">
              <w:t>overhead</w:t>
            </w:r>
            <w:r w:rsidRPr="00F76650">
              <w:t xml:space="preserve"> is a strategic imperative.  Widgets’ products provide customers both top line benefits (i.e. virtual campuses bring in additional revenues from distance learners at lower delivery costs), and bottom line benefits (i.e. academic intranets provide a ROI on network investments and reduce costs in delivering traditional classes).</w:t>
            </w:r>
          </w:p>
        </w:tc>
      </w:tr>
      <w:tr w:rsidR="003867ED" w:rsidRPr="00F76650" w:rsidTr="00197C23">
        <w:tc>
          <w:tcPr>
            <w:tcW w:w="11016" w:type="dxa"/>
            <w:gridSpan w:val="3"/>
            <w:tcBorders>
              <w:top w:val="nil"/>
              <w:left w:val="nil"/>
              <w:bottom w:val="nil"/>
              <w:right w:val="nil"/>
            </w:tcBorders>
          </w:tcPr>
          <w:p w:rsidR="003867ED" w:rsidRPr="00F76650" w:rsidRDefault="003867ED" w:rsidP="00F76650">
            <w:pPr>
              <w:pStyle w:val="NoSpacing"/>
              <w:keepNext/>
              <w:keepLines/>
              <w:spacing w:before="60"/>
              <w:jc w:val="both"/>
              <w:outlineLvl w:val="0"/>
            </w:pPr>
            <w:r w:rsidRPr="00F76650">
              <w:rPr>
                <w:rStyle w:val="Heading1Char"/>
                <w:sz w:val="26"/>
                <w:szCs w:val="26"/>
              </w:rPr>
              <w:t>Distribution Channels:</w:t>
            </w:r>
            <w:r w:rsidRPr="00F76650">
              <w:t xml:space="preserve"> </w:t>
            </w:r>
            <w:r w:rsidR="00DB2906" w:rsidRPr="00F76650">
              <w:rPr>
                <w:color w:val="FF0000"/>
              </w:rPr>
              <w:t>(&lt; 500 characters w/ spaces) (</w:t>
            </w:r>
            <w:r w:rsidR="00DB2906" w:rsidRPr="00F76650">
              <w:rPr>
                <w:i/>
                <w:color w:val="0000FF"/>
              </w:rPr>
              <w:t>hyperlink</w:t>
            </w:r>
            <w:r w:rsidR="00DB2906" w:rsidRPr="00F76650">
              <w:rPr>
                <w:color w:val="FF0000"/>
              </w:rPr>
              <w:t xml:space="preserve"> to key relationship partners </w:t>
            </w:r>
            <w:r w:rsidR="009C63BE" w:rsidRPr="00F76650">
              <w:rPr>
                <w:color w:val="FF0000"/>
              </w:rPr>
              <w:t>if</w:t>
            </w:r>
            <w:r w:rsidR="00DB2906" w:rsidRPr="00F76650">
              <w:rPr>
                <w:color w:val="FF0000"/>
              </w:rPr>
              <w:t xml:space="preserve"> applicable for additional detail).  </w:t>
            </w:r>
            <w:r w:rsidRPr="00F76650">
              <w:t xml:space="preserve">Sales of Widgets’ products are made by an internal direct sales force and via vertical market integrators like KPMG Peat Marwick.  </w:t>
            </w:r>
            <w:r w:rsidR="009C63BE" w:rsidRPr="00F76650">
              <w:t>Widgets have</w:t>
            </w:r>
            <w:r w:rsidRPr="00F76650">
              <w:t xml:space="preserve"> additional business partnerships with companies such as Microsoft and International Thomson Publishing, the third largest publisher of educational materials.  Further, Widgets’ work with EDUCAUSE provides the opportunity to establish direct customer relationships with a wide range of universities.</w:t>
            </w:r>
          </w:p>
        </w:tc>
      </w:tr>
      <w:tr w:rsidR="003867ED" w:rsidRPr="00F76650" w:rsidTr="00197C23">
        <w:tc>
          <w:tcPr>
            <w:tcW w:w="11016" w:type="dxa"/>
            <w:gridSpan w:val="3"/>
            <w:tcBorders>
              <w:top w:val="nil"/>
              <w:left w:val="nil"/>
              <w:bottom w:val="nil"/>
              <w:right w:val="nil"/>
            </w:tcBorders>
          </w:tcPr>
          <w:p w:rsidR="003867ED" w:rsidRPr="00F76650" w:rsidRDefault="003867ED" w:rsidP="00F76650">
            <w:pPr>
              <w:pStyle w:val="NoSpacing"/>
              <w:keepNext/>
              <w:keepLines/>
              <w:spacing w:before="60"/>
              <w:jc w:val="both"/>
              <w:outlineLvl w:val="0"/>
            </w:pPr>
            <w:r w:rsidRPr="00F76650">
              <w:rPr>
                <w:rStyle w:val="Heading1Char"/>
                <w:sz w:val="26"/>
                <w:szCs w:val="26"/>
              </w:rPr>
              <w:t>Competition:</w:t>
            </w:r>
            <w:r w:rsidR="00782DAF">
              <w:rPr>
                <w:rStyle w:val="Heading1Char"/>
                <w:sz w:val="26"/>
                <w:szCs w:val="26"/>
              </w:rPr>
              <w:t xml:space="preserve"> </w:t>
            </w:r>
            <w:r w:rsidRPr="00F76650">
              <w:rPr>
                <w:color w:val="FF0000"/>
              </w:rPr>
              <w:t xml:space="preserve">(&lt; 500 characters w/ spaces) </w:t>
            </w:r>
            <w:r w:rsidRPr="00F76650">
              <w:t>Most of Widgets’ competitors are focused on corporate training, with a smaller group targeting higher education.  The most notable Widgets CourseInfo-like vendors are WBT Systems with its TopClass server product, and WebCT with its Web Course Tools product.  The most notable Widgets Campus-line vendors in higher education with an “enterprise” system are Real Education with its outsourced virtual campus service, and Lotus, with its LearningSpace product.</w:t>
            </w:r>
          </w:p>
        </w:tc>
      </w:tr>
      <w:tr w:rsidR="003867ED" w:rsidRPr="00F76650" w:rsidTr="00197C23">
        <w:tc>
          <w:tcPr>
            <w:tcW w:w="11016" w:type="dxa"/>
            <w:gridSpan w:val="3"/>
            <w:tcBorders>
              <w:top w:val="nil"/>
              <w:left w:val="nil"/>
              <w:bottom w:val="nil"/>
              <w:right w:val="nil"/>
            </w:tcBorders>
          </w:tcPr>
          <w:p w:rsidR="003867ED" w:rsidRPr="00F76650" w:rsidRDefault="003867ED" w:rsidP="00F76650">
            <w:pPr>
              <w:pStyle w:val="NoSpacing"/>
              <w:keepNext/>
              <w:keepLines/>
              <w:spacing w:before="60"/>
              <w:jc w:val="both"/>
              <w:outlineLvl w:val="0"/>
            </w:pPr>
            <w:r w:rsidRPr="00F76650">
              <w:rPr>
                <w:rStyle w:val="Heading1Char"/>
                <w:sz w:val="26"/>
                <w:szCs w:val="26"/>
              </w:rPr>
              <w:t>Outlook:</w:t>
            </w:r>
            <w:r w:rsidRPr="00F76650">
              <w:t xml:space="preserve"> </w:t>
            </w:r>
            <w:r w:rsidRPr="00F76650">
              <w:rPr>
                <w:color w:val="FF0000"/>
              </w:rPr>
              <w:t xml:space="preserve">(&lt; 650 characters w/ spaces) </w:t>
            </w:r>
            <w:r w:rsidRPr="00F76650">
              <w:t>By Fall 1998, over 85% of universities with 3,000 students or more are expected to offer at least one distance learning course, with over 800 institutions using the World Wide Web to deliver them.  According to CCA Consulting Inc., nearly 50% of Higher Education institutions currently engage in on-line distance learning and, as a group, expects to spend over $1.5 billion during the upcoming academic year.  When higher education is combined with training and K-12, the National Institute of Standards and Technology reports that the total marketplace for on-line learning is expected to reach $47 billion by the year 2005.</w:t>
            </w:r>
          </w:p>
        </w:tc>
      </w:tr>
    </w:tbl>
    <w:p w:rsidR="007D5B6A" w:rsidRPr="007D5B6A" w:rsidRDefault="00DB2906" w:rsidP="00A743BD">
      <w:pPr>
        <w:keepNext/>
        <w:keepLines/>
        <w:spacing w:before="60" w:after="60" w:line="240" w:lineRule="auto"/>
        <w:outlineLvl w:val="0"/>
        <w:rPr>
          <w:rFonts w:ascii="Verdana" w:hAnsi="Verdana"/>
          <w:b/>
          <w:sz w:val="18"/>
          <w:szCs w:val="18"/>
        </w:rPr>
      </w:pPr>
      <w:r>
        <w:rPr>
          <w:rStyle w:val="Heading1Char"/>
          <w:sz w:val="26"/>
          <w:szCs w:val="26"/>
        </w:rPr>
        <w:t>Prosperity</w:t>
      </w:r>
      <w:r w:rsidR="00146B21" w:rsidRPr="00031FBF">
        <w:rPr>
          <w:rStyle w:val="Heading1Char"/>
          <w:sz w:val="26"/>
          <w:szCs w:val="26"/>
        </w:rPr>
        <w:t xml:space="preserve"> Summary</w:t>
      </w:r>
      <w:r w:rsidR="007D5B6A">
        <w:rPr>
          <w:rFonts w:ascii="Verdana" w:hAnsi="Verdana"/>
          <w:b/>
          <w:sz w:val="20"/>
          <w:szCs w:val="20"/>
        </w:rPr>
        <w:t xml:space="preserve"> </w:t>
      </w:r>
      <w:r w:rsidR="007D5B6A" w:rsidRPr="007D5B6A">
        <w:rPr>
          <w:rFonts w:ascii="Verdana" w:hAnsi="Verdana"/>
          <w:color w:val="FF0000"/>
          <w:sz w:val="18"/>
          <w:szCs w:val="18"/>
        </w:rPr>
        <w:t xml:space="preserve">(follow link: </w:t>
      </w:r>
      <w:hyperlink r:id="rId12" w:history="1">
        <w:r w:rsidR="00653E89" w:rsidRPr="00A555C9">
          <w:rPr>
            <w:rStyle w:val="Hyperlink"/>
            <w:rFonts w:ascii="Verdana" w:hAnsi="Verdana"/>
            <w:i/>
            <w:sz w:val="18"/>
            <w:szCs w:val="18"/>
          </w:rPr>
          <w:t>Project Impact</w:t>
        </w:r>
        <w:r w:rsidR="007D5B6A" w:rsidRPr="00A555C9">
          <w:rPr>
            <w:rStyle w:val="Hyperlink"/>
            <w:rFonts w:ascii="Verdana" w:hAnsi="Verdana"/>
            <w:i/>
            <w:sz w:val="18"/>
            <w:szCs w:val="18"/>
          </w:rPr>
          <w:t xml:space="preserve"> Template</w:t>
        </w:r>
      </w:hyperlink>
      <w:r w:rsidR="007D5B6A" w:rsidRPr="007D5B6A">
        <w:rPr>
          <w:rFonts w:ascii="Verdana" w:hAnsi="Verdana"/>
          <w:color w:val="FF0000"/>
          <w:sz w:val="18"/>
          <w:szCs w:val="18"/>
        </w:rPr>
        <w:t xml:space="preserve"> to help you complete the following table)</w:t>
      </w:r>
      <w:r w:rsidR="007D5B6A" w:rsidRPr="007D5B6A">
        <w:rPr>
          <w:rFonts w:ascii="Verdana" w:hAnsi="Verdana"/>
          <w:b/>
          <w:sz w:val="18"/>
          <w:szCs w:val="18"/>
        </w:rPr>
        <w:t xml:space="preserve">  </w:t>
      </w:r>
    </w:p>
    <w:tbl>
      <w:tblPr>
        <w:tblW w:w="10971" w:type="dxa"/>
        <w:jc w:val="center"/>
        <w:tblBorders>
          <w:top w:val="thinThickSmallGap" w:sz="18" w:space="0" w:color="333399"/>
          <w:left w:val="thinThickSmallGap" w:sz="18" w:space="0" w:color="333399"/>
          <w:bottom w:val="thickThinSmallGap" w:sz="18" w:space="0" w:color="333399"/>
          <w:right w:val="thickThinSmallGap" w:sz="18" w:space="0" w:color="333399"/>
          <w:insideH w:val="single" w:sz="6" w:space="0" w:color="333399"/>
          <w:insideV w:val="single" w:sz="6" w:space="0" w:color="333399"/>
        </w:tblBorders>
        <w:tblLayout w:type="fixed"/>
        <w:tblLook w:val="01E0" w:firstRow="1" w:lastRow="1" w:firstColumn="1" w:lastColumn="1" w:noHBand="0" w:noVBand="0"/>
      </w:tblPr>
      <w:tblGrid>
        <w:gridCol w:w="3326"/>
        <w:gridCol w:w="1080"/>
        <w:gridCol w:w="1002"/>
        <w:gridCol w:w="979"/>
        <w:gridCol w:w="1083"/>
        <w:gridCol w:w="1083"/>
        <w:gridCol w:w="1114"/>
        <w:gridCol w:w="1304"/>
      </w:tblGrid>
      <w:tr w:rsidR="007B6B3F" w:rsidRPr="00F76650" w:rsidTr="004F7D96">
        <w:trPr>
          <w:trHeight w:val="288"/>
          <w:jc w:val="center"/>
        </w:trPr>
        <w:tc>
          <w:tcPr>
            <w:tcW w:w="3326" w:type="dxa"/>
            <w:tcBorders>
              <w:top w:val="thinThickSmallGap" w:sz="18" w:space="0" w:color="333399"/>
              <w:bottom w:val="single" w:sz="6" w:space="0" w:color="333399"/>
            </w:tcBorders>
            <w:shd w:val="clear" w:color="auto" w:fill="F2F2F2"/>
          </w:tcPr>
          <w:p w:rsidR="007B6B3F" w:rsidRPr="00F76650" w:rsidRDefault="007B6B3F" w:rsidP="00F9758F">
            <w:pPr>
              <w:pStyle w:val="NoSpacing"/>
              <w:rPr>
                <w:b/>
              </w:rPr>
            </w:pPr>
            <w:r w:rsidRPr="00F76650">
              <w:rPr>
                <w:b/>
              </w:rPr>
              <w:t>Project Stage</w:t>
            </w:r>
          </w:p>
        </w:tc>
        <w:tc>
          <w:tcPr>
            <w:tcW w:w="1080" w:type="dxa"/>
            <w:tcBorders>
              <w:top w:val="thinThickSmallGap" w:sz="18" w:space="0" w:color="333399"/>
              <w:bottom w:val="single" w:sz="6" w:space="0" w:color="333399"/>
            </w:tcBorders>
            <w:shd w:val="clear" w:color="auto" w:fill="F2F2F2"/>
          </w:tcPr>
          <w:p w:rsidR="007B6B3F" w:rsidRPr="00F76650" w:rsidRDefault="007B6B3F" w:rsidP="00F9758F">
            <w:pPr>
              <w:pStyle w:val="NoSpacing"/>
              <w:rPr>
                <w:b/>
              </w:rPr>
            </w:pPr>
            <w:r w:rsidRPr="00F76650">
              <w:rPr>
                <w:b/>
              </w:rPr>
              <w:t>Current</w:t>
            </w:r>
          </w:p>
        </w:tc>
        <w:tc>
          <w:tcPr>
            <w:tcW w:w="1981" w:type="dxa"/>
            <w:gridSpan w:val="2"/>
            <w:tcBorders>
              <w:top w:val="thinThickSmallGap" w:sz="18" w:space="0" w:color="333399"/>
              <w:bottom w:val="single" w:sz="6" w:space="0" w:color="333399"/>
            </w:tcBorders>
            <w:shd w:val="clear" w:color="auto" w:fill="F2F2F2"/>
          </w:tcPr>
          <w:p w:rsidR="007B6B3F" w:rsidRPr="00F76650" w:rsidRDefault="007B6B3F" w:rsidP="00F9758F">
            <w:pPr>
              <w:pStyle w:val="NoSpacing"/>
              <w:rPr>
                <w:b/>
              </w:rPr>
            </w:pPr>
            <w:r w:rsidRPr="00F76650">
              <w:rPr>
                <w:b/>
              </w:rPr>
              <w:t>Construction</w:t>
            </w:r>
          </w:p>
        </w:tc>
        <w:tc>
          <w:tcPr>
            <w:tcW w:w="4584" w:type="dxa"/>
            <w:gridSpan w:val="4"/>
            <w:tcBorders>
              <w:top w:val="thinThickSmallGap" w:sz="18" w:space="0" w:color="333399"/>
              <w:bottom w:val="single" w:sz="6" w:space="0" w:color="333399"/>
            </w:tcBorders>
            <w:shd w:val="clear" w:color="auto" w:fill="F2F2F2"/>
          </w:tcPr>
          <w:p w:rsidR="007B6B3F" w:rsidRPr="00F76650" w:rsidRDefault="007B6B3F" w:rsidP="00F9758F">
            <w:pPr>
              <w:pStyle w:val="NoSpacing"/>
              <w:rPr>
                <w:b/>
              </w:rPr>
            </w:pPr>
            <w:r w:rsidRPr="00F76650">
              <w:rPr>
                <w:b/>
              </w:rPr>
              <w:t>Operations</w:t>
            </w:r>
          </w:p>
        </w:tc>
      </w:tr>
      <w:tr w:rsidR="007B6B3F" w:rsidRPr="00F76650" w:rsidTr="004F7D96">
        <w:trPr>
          <w:trHeight w:val="288"/>
          <w:jc w:val="center"/>
        </w:trPr>
        <w:tc>
          <w:tcPr>
            <w:tcW w:w="3326"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Projections ($M USD)</w:t>
            </w:r>
          </w:p>
        </w:tc>
        <w:tc>
          <w:tcPr>
            <w:tcW w:w="1080"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Actual</w:t>
            </w:r>
          </w:p>
        </w:tc>
        <w:tc>
          <w:tcPr>
            <w:tcW w:w="1002"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1</w:t>
            </w:r>
          </w:p>
        </w:tc>
        <w:tc>
          <w:tcPr>
            <w:tcW w:w="979"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2</w:t>
            </w:r>
          </w:p>
        </w:tc>
        <w:tc>
          <w:tcPr>
            <w:tcW w:w="1083"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3</w:t>
            </w:r>
          </w:p>
        </w:tc>
        <w:tc>
          <w:tcPr>
            <w:tcW w:w="1083"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5</w:t>
            </w:r>
          </w:p>
        </w:tc>
        <w:tc>
          <w:tcPr>
            <w:tcW w:w="1114"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7</w:t>
            </w:r>
          </w:p>
        </w:tc>
        <w:tc>
          <w:tcPr>
            <w:tcW w:w="1304" w:type="dxa"/>
            <w:tcBorders>
              <w:top w:val="single" w:sz="6" w:space="0" w:color="333399"/>
              <w:bottom w:val="single" w:sz="6" w:space="0" w:color="333399"/>
            </w:tcBorders>
            <w:shd w:val="clear" w:color="auto" w:fill="F2F2F2"/>
          </w:tcPr>
          <w:p w:rsidR="007B6B3F" w:rsidRPr="00F76650" w:rsidRDefault="007B6B3F" w:rsidP="00F9758F">
            <w:pPr>
              <w:pStyle w:val="NoSpacing"/>
              <w:rPr>
                <w:b/>
              </w:rPr>
            </w:pPr>
            <w:r w:rsidRPr="00F76650">
              <w:rPr>
                <w:b/>
              </w:rPr>
              <w:t>Year 10</w:t>
            </w:r>
          </w:p>
        </w:tc>
      </w:tr>
      <w:tr w:rsidR="007B6B3F" w:rsidRPr="00F76650" w:rsidTr="00B1172C">
        <w:trPr>
          <w:trHeight w:val="263"/>
          <w:jc w:val="center"/>
        </w:trPr>
        <w:tc>
          <w:tcPr>
            <w:tcW w:w="3326" w:type="dxa"/>
            <w:tcBorders>
              <w:top w:val="single" w:sz="6" w:space="0" w:color="333399"/>
            </w:tcBorders>
          </w:tcPr>
          <w:p w:rsidR="007B6B3F" w:rsidRPr="00F76650" w:rsidRDefault="007B6B3F" w:rsidP="00F9758F">
            <w:pPr>
              <w:pStyle w:val="NoSpacing"/>
              <w:rPr>
                <w:sz w:val="20"/>
                <w:szCs w:val="20"/>
              </w:rPr>
            </w:pPr>
            <w:r w:rsidRPr="00F76650">
              <w:rPr>
                <w:sz w:val="20"/>
                <w:szCs w:val="20"/>
              </w:rPr>
              <w:t>Gross Revenue</w:t>
            </w:r>
          </w:p>
        </w:tc>
        <w:tc>
          <w:tcPr>
            <w:tcW w:w="1080"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$0.0</w:t>
            </w:r>
          </w:p>
        </w:tc>
        <w:tc>
          <w:tcPr>
            <w:tcW w:w="1002"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$0.0</w:t>
            </w:r>
          </w:p>
        </w:tc>
        <w:tc>
          <w:tcPr>
            <w:tcW w:w="979"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$0.0</w:t>
            </w:r>
          </w:p>
        </w:tc>
        <w:tc>
          <w:tcPr>
            <w:tcW w:w="1083"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$12.9</w:t>
            </w:r>
          </w:p>
        </w:tc>
        <w:tc>
          <w:tcPr>
            <w:tcW w:w="1083"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$13.7</w:t>
            </w:r>
          </w:p>
        </w:tc>
        <w:tc>
          <w:tcPr>
            <w:tcW w:w="1114"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$14.5</w:t>
            </w:r>
          </w:p>
        </w:tc>
        <w:tc>
          <w:tcPr>
            <w:tcW w:w="1304" w:type="dxa"/>
            <w:tcBorders>
              <w:top w:val="single" w:sz="6" w:space="0" w:color="333399"/>
            </w:tcBorders>
          </w:tcPr>
          <w:p w:rsidR="007B6B3F" w:rsidRPr="00F76650" w:rsidRDefault="007B6B3F" w:rsidP="00F9758F">
            <w:pPr>
              <w:pStyle w:val="NoSpacing"/>
              <w:jc w:val="right"/>
              <w:rPr>
                <w:sz w:val="20"/>
                <w:szCs w:val="20"/>
              </w:rPr>
            </w:pPr>
            <w:r w:rsidRPr="00F76650">
              <w:rPr>
                <w:sz w:val="20"/>
                <w:szCs w:val="20"/>
              </w:rPr>
              <w:t>$15.8</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Cost of Goods Sold</w:t>
            </w:r>
          </w:p>
        </w:tc>
        <w:tc>
          <w:tcPr>
            <w:tcW w:w="1080" w:type="dxa"/>
          </w:tcPr>
          <w:p w:rsidR="007B6B3F" w:rsidRPr="00F76650" w:rsidRDefault="007B6B3F" w:rsidP="00F9758F">
            <w:pPr>
              <w:pStyle w:val="NoSpacing"/>
              <w:jc w:val="right"/>
              <w:rPr>
                <w:sz w:val="20"/>
                <w:szCs w:val="20"/>
              </w:rPr>
            </w:pPr>
            <w:r w:rsidRPr="00F76650">
              <w:rPr>
                <w:sz w:val="20"/>
                <w:szCs w:val="20"/>
              </w:rPr>
              <w:t>$0.0</w:t>
            </w:r>
          </w:p>
        </w:tc>
        <w:tc>
          <w:tcPr>
            <w:tcW w:w="1002" w:type="dxa"/>
          </w:tcPr>
          <w:p w:rsidR="007B6B3F" w:rsidRPr="00F76650" w:rsidRDefault="007B6B3F" w:rsidP="00F9758F">
            <w:pPr>
              <w:pStyle w:val="NoSpacing"/>
              <w:jc w:val="right"/>
              <w:rPr>
                <w:sz w:val="20"/>
                <w:szCs w:val="20"/>
              </w:rPr>
            </w:pPr>
            <w:r w:rsidRPr="00F76650">
              <w:rPr>
                <w:sz w:val="20"/>
                <w:szCs w:val="20"/>
              </w:rPr>
              <w:t>$0.0</w:t>
            </w:r>
          </w:p>
        </w:tc>
        <w:tc>
          <w:tcPr>
            <w:tcW w:w="979" w:type="dxa"/>
          </w:tcPr>
          <w:p w:rsidR="007B6B3F" w:rsidRPr="00F76650" w:rsidRDefault="007B6B3F" w:rsidP="00F9758F">
            <w:pPr>
              <w:pStyle w:val="NoSpacing"/>
              <w:jc w:val="right"/>
              <w:rPr>
                <w:sz w:val="20"/>
                <w:szCs w:val="20"/>
              </w:rPr>
            </w:pPr>
            <w:r w:rsidRPr="00F76650">
              <w:rPr>
                <w:sz w:val="20"/>
                <w:szCs w:val="20"/>
              </w:rPr>
              <w:t>$0.0</w:t>
            </w:r>
          </w:p>
        </w:tc>
        <w:tc>
          <w:tcPr>
            <w:tcW w:w="1083" w:type="dxa"/>
          </w:tcPr>
          <w:p w:rsidR="007B6B3F" w:rsidRPr="00F76650" w:rsidRDefault="007B6B3F" w:rsidP="00F9758F">
            <w:pPr>
              <w:pStyle w:val="NoSpacing"/>
              <w:jc w:val="right"/>
              <w:rPr>
                <w:sz w:val="20"/>
                <w:szCs w:val="20"/>
              </w:rPr>
            </w:pPr>
            <w:r w:rsidRPr="00F76650">
              <w:rPr>
                <w:sz w:val="20"/>
                <w:szCs w:val="20"/>
              </w:rPr>
              <w:t>$2.0</w:t>
            </w:r>
          </w:p>
        </w:tc>
        <w:tc>
          <w:tcPr>
            <w:tcW w:w="1083" w:type="dxa"/>
          </w:tcPr>
          <w:p w:rsidR="007B6B3F" w:rsidRPr="00F76650" w:rsidRDefault="007B6B3F" w:rsidP="00F9758F">
            <w:pPr>
              <w:pStyle w:val="NoSpacing"/>
              <w:jc w:val="right"/>
              <w:rPr>
                <w:sz w:val="20"/>
                <w:szCs w:val="20"/>
              </w:rPr>
            </w:pPr>
            <w:r w:rsidRPr="00F76650">
              <w:rPr>
                <w:sz w:val="20"/>
                <w:szCs w:val="20"/>
              </w:rPr>
              <w:t>$2.1</w:t>
            </w:r>
          </w:p>
        </w:tc>
        <w:tc>
          <w:tcPr>
            <w:tcW w:w="1114" w:type="dxa"/>
          </w:tcPr>
          <w:p w:rsidR="007B6B3F" w:rsidRPr="00F76650" w:rsidRDefault="007B6B3F" w:rsidP="00F9758F">
            <w:pPr>
              <w:pStyle w:val="NoSpacing"/>
              <w:jc w:val="right"/>
              <w:rPr>
                <w:sz w:val="20"/>
                <w:szCs w:val="20"/>
              </w:rPr>
            </w:pPr>
            <w:r w:rsidRPr="00F76650">
              <w:rPr>
                <w:sz w:val="20"/>
                <w:szCs w:val="20"/>
              </w:rPr>
              <w:t>$2.4</w:t>
            </w:r>
          </w:p>
        </w:tc>
        <w:tc>
          <w:tcPr>
            <w:tcW w:w="1304" w:type="dxa"/>
          </w:tcPr>
          <w:p w:rsidR="007B6B3F" w:rsidRPr="00F76650" w:rsidRDefault="007B6B3F" w:rsidP="00F9758F">
            <w:pPr>
              <w:pStyle w:val="NoSpacing"/>
              <w:jc w:val="right"/>
              <w:rPr>
                <w:sz w:val="20"/>
                <w:szCs w:val="20"/>
              </w:rPr>
            </w:pPr>
            <w:r w:rsidRPr="00F76650">
              <w:rPr>
                <w:sz w:val="20"/>
                <w:szCs w:val="20"/>
              </w:rPr>
              <w:t>$2.6</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Gross Margin</w:t>
            </w:r>
          </w:p>
        </w:tc>
        <w:tc>
          <w:tcPr>
            <w:tcW w:w="1080" w:type="dxa"/>
          </w:tcPr>
          <w:p w:rsidR="007B6B3F" w:rsidRPr="00F76650" w:rsidRDefault="007B6B3F" w:rsidP="00F9758F">
            <w:pPr>
              <w:pStyle w:val="NoSpacing"/>
              <w:jc w:val="right"/>
              <w:rPr>
                <w:sz w:val="20"/>
                <w:szCs w:val="20"/>
              </w:rPr>
            </w:pPr>
            <w:r w:rsidRPr="00F76650">
              <w:rPr>
                <w:sz w:val="20"/>
                <w:szCs w:val="20"/>
              </w:rPr>
              <w:t>$0.0</w:t>
            </w:r>
          </w:p>
        </w:tc>
        <w:tc>
          <w:tcPr>
            <w:tcW w:w="1002" w:type="dxa"/>
          </w:tcPr>
          <w:p w:rsidR="007B6B3F" w:rsidRPr="00F76650" w:rsidRDefault="007B6B3F" w:rsidP="00F9758F">
            <w:pPr>
              <w:pStyle w:val="NoSpacing"/>
              <w:jc w:val="right"/>
              <w:rPr>
                <w:sz w:val="20"/>
                <w:szCs w:val="20"/>
              </w:rPr>
            </w:pPr>
            <w:r w:rsidRPr="00F76650">
              <w:rPr>
                <w:sz w:val="20"/>
                <w:szCs w:val="20"/>
              </w:rPr>
              <w:t>$0.0</w:t>
            </w:r>
          </w:p>
        </w:tc>
        <w:tc>
          <w:tcPr>
            <w:tcW w:w="979" w:type="dxa"/>
          </w:tcPr>
          <w:p w:rsidR="007B6B3F" w:rsidRPr="00F76650" w:rsidRDefault="007B6B3F" w:rsidP="00F9758F">
            <w:pPr>
              <w:pStyle w:val="NoSpacing"/>
              <w:jc w:val="right"/>
              <w:rPr>
                <w:sz w:val="20"/>
                <w:szCs w:val="20"/>
              </w:rPr>
            </w:pPr>
            <w:r w:rsidRPr="00F76650">
              <w:rPr>
                <w:sz w:val="20"/>
                <w:szCs w:val="20"/>
              </w:rPr>
              <w:t>$0.0</w:t>
            </w:r>
          </w:p>
        </w:tc>
        <w:tc>
          <w:tcPr>
            <w:tcW w:w="1083" w:type="dxa"/>
          </w:tcPr>
          <w:p w:rsidR="007B6B3F" w:rsidRPr="00F76650" w:rsidRDefault="007B6B3F" w:rsidP="00F9758F">
            <w:pPr>
              <w:pStyle w:val="NoSpacing"/>
              <w:jc w:val="right"/>
              <w:rPr>
                <w:sz w:val="20"/>
                <w:szCs w:val="20"/>
              </w:rPr>
            </w:pPr>
            <w:r w:rsidRPr="00F76650">
              <w:rPr>
                <w:sz w:val="20"/>
                <w:szCs w:val="20"/>
              </w:rPr>
              <w:t>$10.9</w:t>
            </w:r>
          </w:p>
        </w:tc>
        <w:tc>
          <w:tcPr>
            <w:tcW w:w="1083" w:type="dxa"/>
          </w:tcPr>
          <w:p w:rsidR="007B6B3F" w:rsidRPr="00F76650" w:rsidRDefault="007B6B3F" w:rsidP="00F9758F">
            <w:pPr>
              <w:pStyle w:val="NoSpacing"/>
              <w:jc w:val="right"/>
              <w:rPr>
                <w:sz w:val="20"/>
                <w:szCs w:val="20"/>
              </w:rPr>
            </w:pPr>
            <w:r w:rsidRPr="00F76650">
              <w:rPr>
                <w:sz w:val="20"/>
                <w:szCs w:val="20"/>
              </w:rPr>
              <w:t>$11.6</w:t>
            </w:r>
          </w:p>
        </w:tc>
        <w:tc>
          <w:tcPr>
            <w:tcW w:w="1114" w:type="dxa"/>
          </w:tcPr>
          <w:p w:rsidR="007B6B3F" w:rsidRPr="00F76650" w:rsidRDefault="007B6B3F" w:rsidP="00F9758F">
            <w:pPr>
              <w:pStyle w:val="NoSpacing"/>
              <w:jc w:val="right"/>
              <w:rPr>
                <w:sz w:val="20"/>
                <w:szCs w:val="20"/>
              </w:rPr>
            </w:pPr>
            <w:r w:rsidRPr="00F76650">
              <w:rPr>
                <w:sz w:val="20"/>
                <w:szCs w:val="20"/>
              </w:rPr>
              <w:t>$12.1</w:t>
            </w:r>
          </w:p>
        </w:tc>
        <w:tc>
          <w:tcPr>
            <w:tcW w:w="1304" w:type="dxa"/>
          </w:tcPr>
          <w:p w:rsidR="007B6B3F" w:rsidRPr="00F76650" w:rsidRDefault="007B6B3F" w:rsidP="00F9758F">
            <w:pPr>
              <w:pStyle w:val="NoSpacing"/>
              <w:jc w:val="right"/>
              <w:rPr>
                <w:sz w:val="20"/>
                <w:szCs w:val="20"/>
              </w:rPr>
            </w:pPr>
            <w:r w:rsidRPr="00F76650">
              <w:rPr>
                <w:sz w:val="20"/>
                <w:szCs w:val="20"/>
              </w:rPr>
              <w:t>$13.2</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Total Operating Expenses</w:t>
            </w:r>
          </w:p>
        </w:tc>
        <w:tc>
          <w:tcPr>
            <w:tcW w:w="1080" w:type="dxa"/>
          </w:tcPr>
          <w:p w:rsidR="007B6B3F" w:rsidRPr="00F76650" w:rsidRDefault="007B6B3F" w:rsidP="00F9758F">
            <w:pPr>
              <w:pStyle w:val="NoSpacing"/>
              <w:jc w:val="right"/>
              <w:rPr>
                <w:sz w:val="20"/>
                <w:szCs w:val="20"/>
              </w:rPr>
            </w:pPr>
            <w:r w:rsidRPr="00F76650">
              <w:rPr>
                <w:sz w:val="20"/>
                <w:szCs w:val="20"/>
              </w:rPr>
              <w:t>$0.0</w:t>
            </w:r>
          </w:p>
        </w:tc>
        <w:tc>
          <w:tcPr>
            <w:tcW w:w="1002" w:type="dxa"/>
          </w:tcPr>
          <w:p w:rsidR="007B6B3F" w:rsidRPr="00F76650" w:rsidRDefault="007B6B3F" w:rsidP="00F9758F">
            <w:pPr>
              <w:pStyle w:val="NoSpacing"/>
              <w:jc w:val="right"/>
              <w:rPr>
                <w:sz w:val="20"/>
                <w:szCs w:val="20"/>
              </w:rPr>
            </w:pPr>
            <w:r w:rsidRPr="00F76650">
              <w:rPr>
                <w:sz w:val="20"/>
                <w:szCs w:val="20"/>
              </w:rPr>
              <w:t>$0.4</w:t>
            </w:r>
          </w:p>
        </w:tc>
        <w:tc>
          <w:tcPr>
            <w:tcW w:w="979" w:type="dxa"/>
          </w:tcPr>
          <w:p w:rsidR="007B6B3F" w:rsidRPr="00F76650" w:rsidRDefault="007B6B3F" w:rsidP="00F9758F">
            <w:pPr>
              <w:pStyle w:val="NoSpacing"/>
              <w:jc w:val="right"/>
              <w:rPr>
                <w:sz w:val="20"/>
                <w:szCs w:val="20"/>
              </w:rPr>
            </w:pPr>
            <w:r w:rsidRPr="00F76650">
              <w:rPr>
                <w:sz w:val="20"/>
                <w:szCs w:val="20"/>
              </w:rPr>
              <w:t>$2.4</w:t>
            </w:r>
          </w:p>
        </w:tc>
        <w:tc>
          <w:tcPr>
            <w:tcW w:w="1083" w:type="dxa"/>
          </w:tcPr>
          <w:p w:rsidR="007B6B3F" w:rsidRPr="00F76650" w:rsidRDefault="007B6B3F" w:rsidP="00F9758F">
            <w:pPr>
              <w:pStyle w:val="NoSpacing"/>
              <w:jc w:val="right"/>
              <w:rPr>
                <w:sz w:val="20"/>
                <w:szCs w:val="20"/>
              </w:rPr>
            </w:pPr>
            <w:r w:rsidRPr="00F76650">
              <w:rPr>
                <w:sz w:val="20"/>
                <w:szCs w:val="20"/>
              </w:rPr>
              <w:t>$3.0</w:t>
            </w:r>
          </w:p>
        </w:tc>
        <w:tc>
          <w:tcPr>
            <w:tcW w:w="1083" w:type="dxa"/>
          </w:tcPr>
          <w:p w:rsidR="007B6B3F" w:rsidRPr="00F76650" w:rsidRDefault="007B6B3F" w:rsidP="00F9758F">
            <w:pPr>
              <w:pStyle w:val="NoSpacing"/>
              <w:jc w:val="right"/>
              <w:rPr>
                <w:sz w:val="20"/>
                <w:szCs w:val="20"/>
              </w:rPr>
            </w:pPr>
            <w:r w:rsidRPr="00F76650">
              <w:rPr>
                <w:sz w:val="20"/>
                <w:szCs w:val="20"/>
              </w:rPr>
              <w:t>$3.1</w:t>
            </w:r>
          </w:p>
        </w:tc>
        <w:tc>
          <w:tcPr>
            <w:tcW w:w="1114" w:type="dxa"/>
          </w:tcPr>
          <w:p w:rsidR="007B6B3F" w:rsidRPr="00F76650" w:rsidRDefault="007B6B3F" w:rsidP="00F9758F">
            <w:pPr>
              <w:pStyle w:val="NoSpacing"/>
              <w:jc w:val="right"/>
              <w:rPr>
                <w:sz w:val="20"/>
                <w:szCs w:val="20"/>
              </w:rPr>
            </w:pPr>
            <w:r w:rsidRPr="00F76650">
              <w:rPr>
                <w:sz w:val="20"/>
                <w:szCs w:val="20"/>
              </w:rPr>
              <w:t>$3.3</w:t>
            </w:r>
          </w:p>
        </w:tc>
        <w:tc>
          <w:tcPr>
            <w:tcW w:w="1304" w:type="dxa"/>
          </w:tcPr>
          <w:p w:rsidR="007B6B3F" w:rsidRPr="00F76650" w:rsidRDefault="007B6B3F" w:rsidP="00F9758F">
            <w:pPr>
              <w:pStyle w:val="NoSpacing"/>
              <w:jc w:val="right"/>
              <w:rPr>
                <w:sz w:val="20"/>
                <w:szCs w:val="20"/>
              </w:rPr>
            </w:pPr>
            <w:r w:rsidRPr="00F76650">
              <w:rPr>
                <w:sz w:val="20"/>
                <w:szCs w:val="20"/>
              </w:rPr>
              <w:t>$3.7</w:t>
            </w:r>
          </w:p>
        </w:tc>
      </w:tr>
      <w:tr w:rsidR="007B6B3F" w:rsidRPr="00F76650" w:rsidTr="00F9758F">
        <w:trPr>
          <w:trHeight w:val="277"/>
          <w:jc w:val="center"/>
        </w:trPr>
        <w:tc>
          <w:tcPr>
            <w:tcW w:w="3326" w:type="dxa"/>
          </w:tcPr>
          <w:p w:rsidR="007B6B3F" w:rsidRPr="00F76650" w:rsidRDefault="007B6B3F" w:rsidP="00F9758F">
            <w:pPr>
              <w:pStyle w:val="NoSpacing"/>
              <w:rPr>
                <w:b/>
                <w:sz w:val="20"/>
                <w:szCs w:val="20"/>
              </w:rPr>
            </w:pPr>
            <w:r w:rsidRPr="00F76650">
              <w:rPr>
                <w:b/>
                <w:sz w:val="20"/>
                <w:szCs w:val="20"/>
              </w:rPr>
              <w:t>EBITDA (</w:t>
            </w:r>
            <w:r w:rsidRPr="00F76650">
              <w:rPr>
                <w:b/>
                <w:color w:val="FF0000"/>
                <w:sz w:val="20"/>
                <w:szCs w:val="20"/>
              </w:rPr>
              <w:t>Loss</w:t>
            </w:r>
            <w:r w:rsidRPr="00F76650">
              <w:rPr>
                <w:b/>
                <w:sz w:val="20"/>
                <w:szCs w:val="20"/>
              </w:rPr>
              <w:t xml:space="preserve">) </w:t>
            </w:r>
          </w:p>
        </w:tc>
        <w:tc>
          <w:tcPr>
            <w:tcW w:w="1080" w:type="dxa"/>
          </w:tcPr>
          <w:p w:rsidR="007B6B3F" w:rsidRPr="00F76650" w:rsidRDefault="007B6B3F" w:rsidP="00F9758F">
            <w:pPr>
              <w:pStyle w:val="NoSpacing"/>
              <w:jc w:val="right"/>
              <w:rPr>
                <w:b/>
                <w:color w:val="FF0000"/>
                <w:sz w:val="20"/>
                <w:szCs w:val="20"/>
              </w:rPr>
            </w:pPr>
            <w:r w:rsidRPr="00F76650">
              <w:rPr>
                <w:b/>
                <w:color w:val="FF0000"/>
                <w:sz w:val="20"/>
                <w:szCs w:val="20"/>
              </w:rPr>
              <w:t>($0.0)</w:t>
            </w:r>
          </w:p>
        </w:tc>
        <w:tc>
          <w:tcPr>
            <w:tcW w:w="1002" w:type="dxa"/>
          </w:tcPr>
          <w:p w:rsidR="007B6B3F" w:rsidRPr="00F76650" w:rsidRDefault="007B6B3F" w:rsidP="00F9758F">
            <w:pPr>
              <w:pStyle w:val="NoSpacing"/>
              <w:jc w:val="right"/>
              <w:rPr>
                <w:b/>
                <w:color w:val="FF0000"/>
                <w:sz w:val="20"/>
                <w:szCs w:val="20"/>
              </w:rPr>
            </w:pPr>
            <w:r w:rsidRPr="00F76650">
              <w:rPr>
                <w:b/>
                <w:color w:val="FF0000"/>
                <w:sz w:val="20"/>
                <w:szCs w:val="20"/>
              </w:rPr>
              <w:t>($0.4)</w:t>
            </w:r>
          </w:p>
        </w:tc>
        <w:tc>
          <w:tcPr>
            <w:tcW w:w="979" w:type="dxa"/>
          </w:tcPr>
          <w:p w:rsidR="007B6B3F" w:rsidRPr="00F76650" w:rsidRDefault="007B6B3F" w:rsidP="00F9758F">
            <w:pPr>
              <w:pStyle w:val="NoSpacing"/>
              <w:jc w:val="right"/>
              <w:rPr>
                <w:b/>
                <w:color w:val="FF0000"/>
                <w:sz w:val="20"/>
                <w:szCs w:val="20"/>
              </w:rPr>
            </w:pPr>
            <w:r w:rsidRPr="00F76650">
              <w:rPr>
                <w:b/>
                <w:color w:val="FF0000"/>
                <w:sz w:val="20"/>
                <w:szCs w:val="20"/>
              </w:rPr>
              <w:t>($2.4)</w:t>
            </w:r>
          </w:p>
        </w:tc>
        <w:tc>
          <w:tcPr>
            <w:tcW w:w="1083" w:type="dxa"/>
          </w:tcPr>
          <w:p w:rsidR="007B6B3F" w:rsidRPr="00F76650" w:rsidRDefault="007B6B3F" w:rsidP="00F9758F">
            <w:pPr>
              <w:pStyle w:val="NoSpacing"/>
              <w:jc w:val="right"/>
              <w:rPr>
                <w:b/>
                <w:sz w:val="20"/>
                <w:szCs w:val="20"/>
              </w:rPr>
            </w:pPr>
            <w:r w:rsidRPr="00F76650">
              <w:rPr>
                <w:b/>
                <w:sz w:val="20"/>
                <w:szCs w:val="20"/>
              </w:rPr>
              <w:t>$7.9</w:t>
            </w:r>
          </w:p>
        </w:tc>
        <w:tc>
          <w:tcPr>
            <w:tcW w:w="1083" w:type="dxa"/>
          </w:tcPr>
          <w:p w:rsidR="007B6B3F" w:rsidRPr="00F76650" w:rsidRDefault="007B6B3F" w:rsidP="00F9758F">
            <w:pPr>
              <w:pStyle w:val="NoSpacing"/>
              <w:jc w:val="right"/>
              <w:rPr>
                <w:b/>
                <w:sz w:val="20"/>
                <w:szCs w:val="20"/>
              </w:rPr>
            </w:pPr>
            <w:r w:rsidRPr="00F76650">
              <w:rPr>
                <w:b/>
                <w:sz w:val="20"/>
                <w:szCs w:val="20"/>
              </w:rPr>
              <w:t>$8.5</w:t>
            </w:r>
          </w:p>
        </w:tc>
        <w:tc>
          <w:tcPr>
            <w:tcW w:w="1114" w:type="dxa"/>
          </w:tcPr>
          <w:p w:rsidR="007B6B3F" w:rsidRPr="00F76650" w:rsidRDefault="007B6B3F" w:rsidP="00F9758F">
            <w:pPr>
              <w:pStyle w:val="NoSpacing"/>
              <w:jc w:val="right"/>
              <w:rPr>
                <w:b/>
                <w:sz w:val="20"/>
                <w:szCs w:val="20"/>
              </w:rPr>
            </w:pPr>
            <w:r w:rsidRPr="00F76650">
              <w:rPr>
                <w:b/>
                <w:sz w:val="20"/>
                <w:szCs w:val="20"/>
              </w:rPr>
              <w:t>$8.8</w:t>
            </w:r>
          </w:p>
        </w:tc>
        <w:tc>
          <w:tcPr>
            <w:tcW w:w="1304" w:type="dxa"/>
          </w:tcPr>
          <w:p w:rsidR="007B6B3F" w:rsidRPr="00F76650" w:rsidRDefault="007B6B3F" w:rsidP="00F9758F">
            <w:pPr>
              <w:pStyle w:val="NoSpacing"/>
              <w:jc w:val="right"/>
              <w:rPr>
                <w:b/>
                <w:sz w:val="20"/>
                <w:szCs w:val="20"/>
              </w:rPr>
            </w:pPr>
            <w:r w:rsidRPr="00F76650">
              <w:rPr>
                <w:b/>
                <w:sz w:val="20"/>
                <w:szCs w:val="20"/>
              </w:rPr>
              <w:t>$9.5</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EBITDA Margin (%)</w:t>
            </w:r>
          </w:p>
        </w:tc>
        <w:tc>
          <w:tcPr>
            <w:tcW w:w="1080" w:type="dxa"/>
          </w:tcPr>
          <w:p w:rsidR="007B6B3F" w:rsidRPr="00F76650" w:rsidRDefault="007B6B3F" w:rsidP="00F9758F">
            <w:pPr>
              <w:pStyle w:val="NoSpacing"/>
              <w:jc w:val="right"/>
              <w:rPr>
                <w:sz w:val="20"/>
                <w:szCs w:val="20"/>
              </w:rPr>
            </w:pPr>
          </w:p>
        </w:tc>
        <w:tc>
          <w:tcPr>
            <w:tcW w:w="1002" w:type="dxa"/>
          </w:tcPr>
          <w:p w:rsidR="007B6B3F" w:rsidRPr="00F76650" w:rsidRDefault="007B6B3F" w:rsidP="00F9758F">
            <w:pPr>
              <w:pStyle w:val="NoSpacing"/>
              <w:jc w:val="right"/>
              <w:rPr>
                <w:sz w:val="20"/>
                <w:szCs w:val="20"/>
              </w:rPr>
            </w:pPr>
          </w:p>
        </w:tc>
        <w:tc>
          <w:tcPr>
            <w:tcW w:w="979" w:type="dxa"/>
          </w:tcPr>
          <w:p w:rsidR="007B6B3F" w:rsidRPr="00F76650" w:rsidRDefault="007B6B3F" w:rsidP="00F9758F">
            <w:pPr>
              <w:pStyle w:val="NoSpacing"/>
              <w:jc w:val="right"/>
              <w:rPr>
                <w:sz w:val="20"/>
                <w:szCs w:val="20"/>
              </w:rPr>
            </w:pPr>
          </w:p>
        </w:tc>
        <w:tc>
          <w:tcPr>
            <w:tcW w:w="1083" w:type="dxa"/>
          </w:tcPr>
          <w:p w:rsidR="007B6B3F" w:rsidRPr="00F76650" w:rsidRDefault="007B6B3F" w:rsidP="00F9758F">
            <w:pPr>
              <w:pStyle w:val="NoSpacing"/>
              <w:jc w:val="right"/>
              <w:rPr>
                <w:sz w:val="20"/>
                <w:szCs w:val="20"/>
              </w:rPr>
            </w:pPr>
            <w:r w:rsidRPr="00F76650">
              <w:rPr>
                <w:sz w:val="20"/>
                <w:szCs w:val="20"/>
              </w:rPr>
              <w:t>61%</w:t>
            </w:r>
          </w:p>
        </w:tc>
        <w:tc>
          <w:tcPr>
            <w:tcW w:w="1083" w:type="dxa"/>
          </w:tcPr>
          <w:p w:rsidR="007B6B3F" w:rsidRPr="00F76650" w:rsidRDefault="007B6B3F" w:rsidP="00F9758F">
            <w:pPr>
              <w:pStyle w:val="NoSpacing"/>
              <w:jc w:val="right"/>
              <w:rPr>
                <w:sz w:val="20"/>
                <w:szCs w:val="20"/>
              </w:rPr>
            </w:pPr>
            <w:r w:rsidRPr="00F76650">
              <w:rPr>
                <w:sz w:val="20"/>
                <w:szCs w:val="20"/>
              </w:rPr>
              <w:t>62%</w:t>
            </w:r>
          </w:p>
        </w:tc>
        <w:tc>
          <w:tcPr>
            <w:tcW w:w="1114" w:type="dxa"/>
          </w:tcPr>
          <w:p w:rsidR="007B6B3F" w:rsidRPr="00F76650" w:rsidRDefault="007B6B3F" w:rsidP="00F9758F">
            <w:pPr>
              <w:pStyle w:val="NoSpacing"/>
              <w:jc w:val="right"/>
              <w:rPr>
                <w:sz w:val="20"/>
                <w:szCs w:val="20"/>
              </w:rPr>
            </w:pPr>
            <w:r w:rsidRPr="00F76650">
              <w:rPr>
                <w:sz w:val="20"/>
                <w:szCs w:val="20"/>
              </w:rPr>
              <w:t>61%</w:t>
            </w:r>
          </w:p>
        </w:tc>
        <w:tc>
          <w:tcPr>
            <w:tcW w:w="1304" w:type="dxa"/>
          </w:tcPr>
          <w:p w:rsidR="007B6B3F" w:rsidRPr="00F76650" w:rsidRDefault="007B6B3F" w:rsidP="00F9758F">
            <w:pPr>
              <w:pStyle w:val="NoSpacing"/>
              <w:jc w:val="right"/>
              <w:rPr>
                <w:sz w:val="20"/>
                <w:szCs w:val="20"/>
              </w:rPr>
            </w:pPr>
            <w:r w:rsidRPr="00F76650">
              <w:rPr>
                <w:sz w:val="20"/>
                <w:szCs w:val="20"/>
              </w:rPr>
              <w:t>60%</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Break-Even Unit Sales ($K)</w:t>
            </w:r>
          </w:p>
        </w:tc>
        <w:tc>
          <w:tcPr>
            <w:tcW w:w="1080" w:type="dxa"/>
          </w:tcPr>
          <w:p w:rsidR="007B6B3F" w:rsidRPr="00F76650" w:rsidRDefault="007B6B3F" w:rsidP="00F9758F">
            <w:pPr>
              <w:pStyle w:val="NoSpacing"/>
              <w:jc w:val="right"/>
              <w:rPr>
                <w:sz w:val="20"/>
                <w:szCs w:val="20"/>
              </w:rPr>
            </w:pPr>
          </w:p>
        </w:tc>
        <w:tc>
          <w:tcPr>
            <w:tcW w:w="1002" w:type="dxa"/>
          </w:tcPr>
          <w:p w:rsidR="007B6B3F" w:rsidRPr="00F76650" w:rsidRDefault="007B6B3F" w:rsidP="00F9758F">
            <w:pPr>
              <w:pStyle w:val="NoSpacing"/>
              <w:jc w:val="right"/>
              <w:rPr>
                <w:sz w:val="20"/>
                <w:szCs w:val="20"/>
              </w:rPr>
            </w:pPr>
          </w:p>
        </w:tc>
        <w:tc>
          <w:tcPr>
            <w:tcW w:w="979" w:type="dxa"/>
          </w:tcPr>
          <w:p w:rsidR="007B6B3F" w:rsidRPr="00F76650" w:rsidRDefault="007B6B3F" w:rsidP="00F9758F">
            <w:pPr>
              <w:pStyle w:val="NoSpacing"/>
              <w:jc w:val="right"/>
              <w:rPr>
                <w:sz w:val="20"/>
                <w:szCs w:val="20"/>
              </w:rPr>
            </w:pPr>
          </w:p>
        </w:tc>
        <w:tc>
          <w:tcPr>
            <w:tcW w:w="1083" w:type="dxa"/>
          </w:tcPr>
          <w:p w:rsidR="007B6B3F" w:rsidRPr="00F76650" w:rsidRDefault="007B6B3F" w:rsidP="00F9758F">
            <w:pPr>
              <w:pStyle w:val="NoSpacing"/>
              <w:jc w:val="right"/>
              <w:rPr>
                <w:sz w:val="20"/>
                <w:szCs w:val="20"/>
              </w:rPr>
            </w:pPr>
            <w:r w:rsidRPr="00F76650">
              <w:rPr>
                <w:sz w:val="20"/>
                <w:szCs w:val="20"/>
              </w:rPr>
              <w:t>$379,031</w:t>
            </w:r>
          </w:p>
        </w:tc>
        <w:tc>
          <w:tcPr>
            <w:tcW w:w="1083" w:type="dxa"/>
          </w:tcPr>
          <w:p w:rsidR="007B6B3F" w:rsidRPr="00F76650" w:rsidRDefault="007B6B3F" w:rsidP="00F9758F">
            <w:pPr>
              <w:pStyle w:val="NoSpacing"/>
              <w:jc w:val="right"/>
              <w:rPr>
                <w:sz w:val="20"/>
                <w:szCs w:val="20"/>
              </w:rPr>
            </w:pPr>
            <w:r w:rsidRPr="00F76650">
              <w:rPr>
                <w:sz w:val="20"/>
                <w:szCs w:val="20"/>
              </w:rPr>
              <w:t>$401,326</w:t>
            </w:r>
          </w:p>
        </w:tc>
        <w:tc>
          <w:tcPr>
            <w:tcW w:w="1114" w:type="dxa"/>
          </w:tcPr>
          <w:p w:rsidR="007B6B3F" w:rsidRPr="00F76650" w:rsidRDefault="007B6B3F" w:rsidP="00F9758F">
            <w:pPr>
              <w:pStyle w:val="NoSpacing"/>
              <w:jc w:val="right"/>
              <w:rPr>
                <w:sz w:val="20"/>
                <w:szCs w:val="20"/>
              </w:rPr>
            </w:pPr>
            <w:r w:rsidRPr="00F76650">
              <w:rPr>
                <w:sz w:val="20"/>
                <w:szCs w:val="20"/>
              </w:rPr>
              <w:t>$430,447</w:t>
            </w:r>
          </w:p>
        </w:tc>
        <w:tc>
          <w:tcPr>
            <w:tcW w:w="1304" w:type="dxa"/>
          </w:tcPr>
          <w:p w:rsidR="007B6B3F" w:rsidRPr="00F76650" w:rsidRDefault="007B6B3F" w:rsidP="00F9758F">
            <w:pPr>
              <w:pStyle w:val="NoSpacing"/>
              <w:jc w:val="right"/>
              <w:rPr>
                <w:sz w:val="20"/>
                <w:szCs w:val="20"/>
              </w:rPr>
            </w:pPr>
            <w:r w:rsidRPr="00F76650">
              <w:rPr>
                <w:sz w:val="20"/>
                <w:szCs w:val="20"/>
              </w:rPr>
              <w:t>$338,811</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Charitable Contributions ($K)</w:t>
            </w:r>
          </w:p>
        </w:tc>
        <w:tc>
          <w:tcPr>
            <w:tcW w:w="1080" w:type="dxa"/>
          </w:tcPr>
          <w:p w:rsidR="007B6B3F" w:rsidRPr="00F76650" w:rsidRDefault="007B6B3F" w:rsidP="00F9758F">
            <w:pPr>
              <w:pStyle w:val="NoSpacing"/>
              <w:jc w:val="right"/>
              <w:rPr>
                <w:sz w:val="20"/>
                <w:szCs w:val="20"/>
              </w:rPr>
            </w:pPr>
          </w:p>
        </w:tc>
        <w:tc>
          <w:tcPr>
            <w:tcW w:w="1002" w:type="dxa"/>
          </w:tcPr>
          <w:p w:rsidR="007B6B3F" w:rsidRPr="00F76650" w:rsidRDefault="007B6B3F" w:rsidP="00F9758F">
            <w:pPr>
              <w:pStyle w:val="NoSpacing"/>
              <w:jc w:val="right"/>
              <w:rPr>
                <w:sz w:val="20"/>
                <w:szCs w:val="20"/>
              </w:rPr>
            </w:pPr>
          </w:p>
        </w:tc>
        <w:tc>
          <w:tcPr>
            <w:tcW w:w="979" w:type="dxa"/>
          </w:tcPr>
          <w:p w:rsidR="007B6B3F" w:rsidRPr="00F76650" w:rsidRDefault="007B6B3F" w:rsidP="00F9758F">
            <w:pPr>
              <w:pStyle w:val="NoSpacing"/>
              <w:jc w:val="right"/>
              <w:rPr>
                <w:sz w:val="20"/>
                <w:szCs w:val="20"/>
              </w:rPr>
            </w:pPr>
          </w:p>
        </w:tc>
        <w:tc>
          <w:tcPr>
            <w:tcW w:w="1083" w:type="dxa"/>
          </w:tcPr>
          <w:p w:rsidR="007B6B3F" w:rsidRPr="00F76650" w:rsidRDefault="007B6B3F" w:rsidP="00F9758F">
            <w:pPr>
              <w:pStyle w:val="NoSpacing"/>
              <w:jc w:val="right"/>
              <w:rPr>
                <w:sz w:val="20"/>
                <w:szCs w:val="20"/>
              </w:rPr>
            </w:pPr>
            <w:r w:rsidRPr="00F76650">
              <w:rPr>
                <w:sz w:val="20"/>
                <w:szCs w:val="20"/>
              </w:rPr>
              <w:t>$600,000</w:t>
            </w:r>
          </w:p>
        </w:tc>
        <w:tc>
          <w:tcPr>
            <w:tcW w:w="1083" w:type="dxa"/>
          </w:tcPr>
          <w:p w:rsidR="007B6B3F" w:rsidRPr="00F76650" w:rsidRDefault="007B6B3F" w:rsidP="00F9758F">
            <w:pPr>
              <w:pStyle w:val="NoSpacing"/>
              <w:jc w:val="right"/>
              <w:rPr>
                <w:sz w:val="20"/>
                <w:szCs w:val="20"/>
              </w:rPr>
            </w:pPr>
            <w:r w:rsidRPr="00F76650">
              <w:rPr>
                <w:sz w:val="20"/>
                <w:szCs w:val="20"/>
              </w:rPr>
              <w:t>$650,000</w:t>
            </w:r>
          </w:p>
        </w:tc>
        <w:tc>
          <w:tcPr>
            <w:tcW w:w="1114" w:type="dxa"/>
          </w:tcPr>
          <w:p w:rsidR="007B6B3F" w:rsidRPr="00F76650" w:rsidRDefault="007B6B3F" w:rsidP="00F9758F">
            <w:pPr>
              <w:pStyle w:val="NoSpacing"/>
              <w:jc w:val="right"/>
              <w:rPr>
                <w:sz w:val="20"/>
                <w:szCs w:val="20"/>
              </w:rPr>
            </w:pPr>
            <w:r w:rsidRPr="00F76650">
              <w:rPr>
                <w:sz w:val="20"/>
                <w:szCs w:val="20"/>
              </w:rPr>
              <w:t>$725,000</w:t>
            </w:r>
          </w:p>
        </w:tc>
        <w:tc>
          <w:tcPr>
            <w:tcW w:w="1304" w:type="dxa"/>
          </w:tcPr>
          <w:p w:rsidR="007B6B3F" w:rsidRPr="00F76650" w:rsidRDefault="007B6B3F" w:rsidP="00F9758F">
            <w:pPr>
              <w:pStyle w:val="NoSpacing"/>
              <w:jc w:val="right"/>
              <w:rPr>
                <w:sz w:val="20"/>
                <w:szCs w:val="20"/>
              </w:rPr>
            </w:pPr>
            <w:r w:rsidRPr="00F76650">
              <w:rPr>
                <w:sz w:val="20"/>
                <w:szCs w:val="20"/>
              </w:rPr>
              <w:t>$750,000</w:t>
            </w:r>
          </w:p>
        </w:tc>
      </w:tr>
      <w:tr w:rsidR="007B6B3F" w:rsidRPr="00F76650" w:rsidTr="00F9758F">
        <w:trPr>
          <w:trHeight w:val="277"/>
          <w:jc w:val="center"/>
        </w:trPr>
        <w:tc>
          <w:tcPr>
            <w:tcW w:w="3326" w:type="dxa"/>
          </w:tcPr>
          <w:p w:rsidR="007B6B3F" w:rsidRPr="00F76650" w:rsidRDefault="007B6B3F" w:rsidP="00F9758F">
            <w:pPr>
              <w:pStyle w:val="NoSpacing"/>
              <w:rPr>
                <w:sz w:val="20"/>
                <w:szCs w:val="20"/>
              </w:rPr>
            </w:pPr>
            <w:r w:rsidRPr="00F76650">
              <w:rPr>
                <w:sz w:val="20"/>
                <w:szCs w:val="20"/>
              </w:rPr>
              <w:t>% of Gross Revenue</w:t>
            </w:r>
          </w:p>
        </w:tc>
        <w:tc>
          <w:tcPr>
            <w:tcW w:w="1080" w:type="dxa"/>
          </w:tcPr>
          <w:p w:rsidR="007B6B3F" w:rsidRPr="00F76650" w:rsidRDefault="007B6B3F" w:rsidP="00F9758F">
            <w:pPr>
              <w:pStyle w:val="NoSpacing"/>
              <w:jc w:val="right"/>
              <w:rPr>
                <w:sz w:val="20"/>
                <w:szCs w:val="20"/>
              </w:rPr>
            </w:pPr>
          </w:p>
        </w:tc>
        <w:tc>
          <w:tcPr>
            <w:tcW w:w="1002" w:type="dxa"/>
          </w:tcPr>
          <w:p w:rsidR="007B6B3F" w:rsidRPr="00F76650" w:rsidRDefault="007B6B3F" w:rsidP="00F9758F">
            <w:pPr>
              <w:pStyle w:val="NoSpacing"/>
              <w:jc w:val="right"/>
              <w:rPr>
                <w:sz w:val="20"/>
                <w:szCs w:val="20"/>
              </w:rPr>
            </w:pPr>
          </w:p>
        </w:tc>
        <w:tc>
          <w:tcPr>
            <w:tcW w:w="979" w:type="dxa"/>
          </w:tcPr>
          <w:p w:rsidR="007B6B3F" w:rsidRPr="00F76650" w:rsidRDefault="007B6B3F" w:rsidP="00F9758F">
            <w:pPr>
              <w:pStyle w:val="NoSpacing"/>
              <w:jc w:val="right"/>
              <w:rPr>
                <w:sz w:val="20"/>
                <w:szCs w:val="20"/>
              </w:rPr>
            </w:pPr>
          </w:p>
        </w:tc>
        <w:tc>
          <w:tcPr>
            <w:tcW w:w="1083" w:type="dxa"/>
          </w:tcPr>
          <w:p w:rsidR="007B6B3F" w:rsidRPr="00F76650" w:rsidRDefault="007B6B3F" w:rsidP="00F9758F">
            <w:pPr>
              <w:pStyle w:val="NoSpacing"/>
              <w:jc w:val="right"/>
              <w:rPr>
                <w:sz w:val="20"/>
                <w:szCs w:val="20"/>
              </w:rPr>
            </w:pPr>
            <w:r w:rsidRPr="00F76650">
              <w:rPr>
                <w:sz w:val="20"/>
                <w:szCs w:val="20"/>
              </w:rPr>
              <w:t>&lt;1 %</w:t>
            </w:r>
          </w:p>
        </w:tc>
        <w:tc>
          <w:tcPr>
            <w:tcW w:w="1083" w:type="dxa"/>
          </w:tcPr>
          <w:p w:rsidR="007B6B3F" w:rsidRPr="00F76650" w:rsidRDefault="007B6B3F" w:rsidP="00F9758F">
            <w:pPr>
              <w:pStyle w:val="NoSpacing"/>
              <w:jc w:val="right"/>
              <w:rPr>
                <w:sz w:val="20"/>
                <w:szCs w:val="20"/>
              </w:rPr>
            </w:pPr>
            <w:r w:rsidRPr="00F76650">
              <w:rPr>
                <w:sz w:val="20"/>
                <w:szCs w:val="20"/>
              </w:rPr>
              <w:t>4.7%</w:t>
            </w:r>
          </w:p>
        </w:tc>
        <w:tc>
          <w:tcPr>
            <w:tcW w:w="1114" w:type="dxa"/>
          </w:tcPr>
          <w:p w:rsidR="007B6B3F" w:rsidRPr="00F76650" w:rsidRDefault="007B6B3F" w:rsidP="00F9758F">
            <w:pPr>
              <w:pStyle w:val="NoSpacing"/>
              <w:jc w:val="right"/>
              <w:rPr>
                <w:sz w:val="20"/>
                <w:szCs w:val="20"/>
              </w:rPr>
            </w:pPr>
            <w:r w:rsidRPr="00F76650">
              <w:rPr>
                <w:sz w:val="20"/>
                <w:szCs w:val="20"/>
              </w:rPr>
              <w:t>5.0%</w:t>
            </w:r>
          </w:p>
        </w:tc>
        <w:tc>
          <w:tcPr>
            <w:tcW w:w="1304" w:type="dxa"/>
          </w:tcPr>
          <w:p w:rsidR="007B6B3F" w:rsidRPr="00F76650" w:rsidRDefault="007B6B3F" w:rsidP="00F9758F">
            <w:pPr>
              <w:pStyle w:val="NoSpacing"/>
              <w:jc w:val="right"/>
              <w:rPr>
                <w:sz w:val="20"/>
                <w:szCs w:val="20"/>
              </w:rPr>
            </w:pPr>
            <w:r w:rsidRPr="00F76650">
              <w:rPr>
                <w:sz w:val="20"/>
                <w:szCs w:val="20"/>
              </w:rPr>
              <w:t>4.7%</w:t>
            </w:r>
          </w:p>
        </w:tc>
      </w:tr>
      <w:tr w:rsidR="007B6B3F" w:rsidRPr="00F76650" w:rsidTr="00F9758F">
        <w:trPr>
          <w:trHeight w:val="277"/>
          <w:jc w:val="center"/>
        </w:trPr>
        <w:tc>
          <w:tcPr>
            <w:tcW w:w="3326" w:type="dxa"/>
          </w:tcPr>
          <w:p w:rsidR="007B6B3F" w:rsidRPr="00F76650" w:rsidRDefault="007B6B3F" w:rsidP="00F9758F">
            <w:pPr>
              <w:pStyle w:val="NoSpacing"/>
              <w:rPr>
                <w:b/>
                <w:sz w:val="20"/>
                <w:szCs w:val="20"/>
              </w:rPr>
            </w:pPr>
            <w:r w:rsidRPr="00F76650">
              <w:rPr>
                <w:b/>
                <w:sz w:val="20"/>
                <w:szCs w:val="20"/>
              </w:rPr>
              <w:t>Total Debt (P&amp;I)</w:t>
            </w:r>
          </w:p>
        </w:tc>
        <w:tc>
          <w:tcPr>
            <w:tcW w:w="1080" w:type="dxa"/>
          </w:tcPr>
          <w:p w:rsidR="007B6B3F" w:rsidRPr="00F76650" w:rsidRDefault="007B6B3F" w:rsidP="00F9758F">
            <w:pPr>
              <w:pStyle w:val="NoSpacing"/>
              <w:jc w:val="right"/>
              <w:rPr>
                <w:b/>
                <w:sz w:val="20"/>
                <w:szCs w:val="20"/>
              </w:rPr>
            </w:pPr>
            <w:r w:rsidRPr="00F76650">
              <w:rPr>
                <w:b/>
                <w:sz w:val="20"/>
                <w:szCs w:val="20"/>
              </w:rPr>
              <w:t>($0.0)</w:t>
            </w:r>
          </w:p>
        </w:tc>
        <w:tc>
          <w:tcPr>
            <w:tcW w:w="1002" w:type="dxa"/>
          </w:tcPr>
          <w:p w:rsidR="007B6B3F" w:rsidRPr="00F76650" w:rsidRDefault="007B6B3F" w:rsidP="00F9758F">
            <w:pPr>
              <w:pStyle w:val="NoSpacing"/>
              <w:jc w:val="right"/>
              <w:rPr>
                <w:b/>
                <w:sz w:val="20"/>
                <w:szCs w:val="20"/>
              </w:rPr>
            </w:pPr>
            <w:r w:rsidRPr="00F76650">
              <w:rPr>
                <w:b/>
                <w:sz w:val="20"/>
                <w:szCs w:val="20"/>
              </w:rPr>
              <w:t>$11.7</w:t>
            </w:r>
          </w:p>
        </w:tc>
        <w:tc>
          <w:tcPr>
            <w:tcW w:w="979" w:type="dxa"/>
          </w:tcPr>
          <w:p w:rsidR="007B6B3F" w:rsidRPr="00F76650" w:rsidRDefault="007B6B3F" w:rsidP="00F9758F">
            <w:pPr>
              <w:pStyle w:val="NoSpacing"/>
              <w:jc w:val="right"/>
              <w:rPr>
                <w:b/>
                <w:sz w:val="20"/>
                <w:szCs w:val="20"/>
              </w:rPr>
            </w:pPr>
            <w:r w:rsidRPr="00F76650">
              <w:rPr>
                <w:b/>
                <w:sz w:val="20"/>
                <w:szCs w:val="20"/>
              </w:rPr>
              <w:t>$31.0</w:t>
            </w:r>
          </w:p>
        </w:tc>
        <w:tc>
          <w:tcPr>
            <w:tcW w:w="1083" w:type="dxa"/>
          </w:tcPr>
          <w:p w:rsidR="007B6B3F" w:rsidRPr="00F76650" w:rsidRDefault="007B6B3F" w:rsidP="00F9758F">
            <w:pPr>
              <w:pStyle w:val="NoSpacing"/>
              <w:jc w:val="right"/>
              <w:rPr>
                <w:b/>
                <w:sz w:val="20"/>
                <w:szCs w:val="20"/>
              </w:rPr>
            </w:pPr>
            <w:r w:rsidRPr="00F76650">
              <w:rPr>
                <w:b/>
                <w:sz w:val="20"/>
                <w:szCs w:val="20"/>
              </w:rPr>
              <w:t>$27.0</w:t>
            </w:r>
          </w:p>
        </w:tc>
        <w:tc>
          <w:tcPr>
            <w:tcW w:w="1083" w:type="dxa"/>
          </w:tcPr>
          <w:p w:rsidR="007B6B3F" w:rsidRPr="00F76650" w:rsidRDefault="007B6B3F" w:rsidP="00F9758F">
            <w:pPr>
              <w:pStyle w:val="NoSpacing"/>
              <w:jc w:val="right"/>
              <w:rPr>
                <w:b/>
                <w:sz w:val="20"/>
                <w:szCs w:val="20"/>
              </w:rPr>
            </w:pPr>
            <w:r w:rsidRPr="00F76650">
              <w:rPr>
                <w:b/>
                <w:sz w:val="20"/>
                <w:szCs w:val="20"/>
              </w:rPr>
              <w:t>$20.9</w:t>
            </w:r>
          </w:p>
        </w:tc>
        <w:tc>
          <w:tcPr>
            <w:tcW w:w="1114" w:type="dxa"/>
          </w:tcPr>
          <w:p w:rsidR="007B6B3F" w:rsidRPr="00F76650" w:rsidRDefault="007B6B3F" w:rsidP="00F9758F">
            <w:pPr>
              <w:pStyle w:val="NoSpacing"/>
              <w:jc w:val="right"/>
              <w:rPr>
                <w:b/>
                <w:sz w:val="20"/>
                <w:szCs w:val="20"/>
              </w:rPr>
            </w:pPr>
            <w:r w:rsidRPr="00F76650">
              <w:rPr>
                <w:b/>
                <w:sz w:val="20"/>
                <w:szCs w:val="20"/>
              </w:rPr>
              <w:t>$12.5</w:t>
            </w:r>
          </w:p>
        </w:tc>
        <w:tc>
          <w:tcPr>
            <w:tcW w:w="1304" w:type="dxa"/>
          </w:tcPr>
          <w:p w:rsidR="007B6B3F" w:rsidRPr="00F76650" w:rsidRDefault="007B6B3F" w:rsidP="00F9758F">
            <w:pPr>
              <w:pStyle w:val="NoSpacing"/>
              <w:jc w:val="right"/>
              <w:rPr>
                <w:b/>
                <w:sz w:val="20"/>
                <w:szCs w:val="20"/>
              </w:rPr>
            </w:pPr>
            <w:r w:rsidRPr="00F76650">
              <w:rPr>
                <w:b/>
                <w:sz w:val="20"/>
                <w:szCs w:val="20"/>
              </w:rPr>
              <w:t>$0.0</w:t>
            </w:r>
          </w:p>
        </w:tc>
      </w:tr>
    </w:tbl>
    <w:p w:rsidR="002F65D6" w:rsidRPr="002B2A6A" w:rsidRDefault="002F65D6" w:rsidP="00A743BD">
      <w:pPr>
        <w:pStyle w:val="NoSpacing"/>
        <w:ind w:left="5760" w:firstLine="720"/>
        <w:rPr>
          <w:sz w:val="16"/>
          <w:szCs w:val="16"/>
        </w:rPr>
      </w:pPr>
    </w:p>
    <w:tbl>
      <w:tblPr>
        <w:tblW w:w="9879" w:type="dxa"/>
        <w:tblInd w:w="828" w:type="dxa"/>
        <w:tblLook w:val="01E0" w:firstRow="1" w:lastRow="1" w:firstColumn="1" w:lastColumn="1" w:noHBand="0" w:noVBand="0"/>
      </w:tblPr>
      <w:tblGrid>
        <w:gridCol w:w="7200"/>
        <w:gridCol w:w="1620"/>
        <w:gridCol w:w="1059"/>
      </w:tblGrid>
      <w:tr w:rsidR="008F6AFF" w:rsidRPr="00F76650" w:rsidTr="002B2A6A">
        <w:trPr>
          <w:trHeight w:val="204"/>
        </w:trPr>
        <w:tc>
          <w:tcPr>
            <w:tcW w:w="7200" w:type="dxa"/>
            <w:shd w:val="clear" w:color="auto" w:fill="auto"/>
          </w:tcPr>
          <w:p w:rsidR="008F6AFF" w:rsidRPr="00A743BD" w:rsidRDefault="008F6AFF" w:rsidP="00A743BD">
            <w:pPr>
              <w:pStyle w:val="Heading3"/>
              <w:spacing w:before="0" w:line="240" w:lineRule="auto"/>
            </w:pPr>
            <w:r w:rsidRPr="002F65D6">
              <w:t xml:space="preserve">Use </w:t>
            </w:r>
            <w:r w:rsidR="00103FBE" w:rsidRPr="002F65D6">
              <w:t>of</w:t>
            </w:r>
            <w:r w:rsidRPr="002F65D6">
              <w:t xml:space="preserve"> Funds ($M USD)</w:t>
            </w:r>
            <w:r w:rsidR="007B6B3F" w:rsidRPr="002F65D6">
              <w:t>:</w:t>
            </w:r>
            <w:r w:rsidR="002B2A6A">
              <w:t xml:space="preserve">                             </w:t>
            </w:r>
            <w:r w:rsidR="002B2A6A" w:rsidRPr="00A743BD">
              <w:rPr>
                <w:color w:val="FF0000"/>
                <w:sz w:val="20"/>
                <w:szCs w:val="20"/>
              </w:rPr>
              <w:t xml:space="preserve">(Specify draw sequence if &gt; 1 year)  </w:t>
            </w:r>
          </w:p>
        </w:tc>
        <w:tc>
          <w:tcPr>
            <w:tcW w:w="1620" w:type="dxa"/>
            <w:shd w:val="clear" w:color="auto" w:fill="auto"/>
          </w:tcPr>
          <w:p w:rsidR="008F6AFF" w:rsidRPr="00F76650" w:rsidRDefault="002F65D6" w:rsidP="00B1172C">
            <w:pPr>
              <w:pStyle w:val="NoSpacing"/>
              <w:jc w:val="right"/>
              <w:rPr>
                <w:sz w:val="20"/>
                <w:szCs w:val="20"/>
              </w:rPr>
            </w:pPr>
            <w:r w:rsidRPr="00F76650">
              <w:rPr>
                <w:b/>
              </w:rPr>
              <w:t>Year Required</w:t>
            </w:r>
          </w:p>
        </w:tc>
        <w:tc>
          <w:tcPr>
            <w:tcW w:w="1059" w:type="dxa"/>
            <w:shd w:val="clear" w:color="auto" w:fill="auto"/>
          </w:tcPr>
          <w:p w:rsidR="008F6AFF" w:rsidRPr="00F76650" w:rsidRDefault="002F65D6" w:rsidP="00B1172C">
            <w:pPr>
              <w:pStyle w:val="NoSpacing"/>
              <w:jc w:val="right"/>
              <w:rPr>
                <w:sz w:val="20"/>
                <w:szCs w:val="20"/>
              </w:rPr>
            </w:pPr>
            <w:r w:rsidRPr="00F76650">
              <w:rPr>
                <w:b/>
              </w:rPr>
              <w:t>Amount</w:t>
            </w:r>
          </w:p>
        </w:tc>
      </w:tr>
      <w:tr w:rsidR="002F65D6" w:rsidRPr="00F76650" w:rsidTr="002B2A6A">
        <w:trPr>
          <w:trHeight w:val="204"/>
        </w:trPr>
        <w:tc>
          <w:tcPr>
            <w:tcW w:w="7200" w:type="dxa"/>
            <w:shd w:val="clear" w:color="auto" w:fill="auto"/>
          </w:tcPr>
          <w:p w:rsidR="002F65D6" w:rsidRPr="00F76650" w:rsidRDefault="002F65D6" w:rsidP="00EF4AD3">
            <w:pPr>
              <w:pStyle w:val="NoSpacing"/>
              <w:rPr>
                <w:sz w:val="20"/>
                <w:szCs w:val="20"/>
              </w:rPr>
            </w:pPr>
            <w:r w:rsidRPr="002F65D6">
              <w:rPr>
                <w:sz w:val="20"/>
                <w:szCs w:val="20"/>
              </w:rPr>
              <w:t>Land Cost (Under Contract)</w:t>
            </w:r>
          </w:p>
        </w:tc>
        <w:tc>
          <w:tcPr>
            <w:tcW w:w="1620" w:type="dxa"/>
            <w:shd w:val="clear" w:color="auto" w:fill="auto"/>
          </w:tcPr>
          <w:p w:rsidR="002F65D6" w:rsidRPr="00F76650" w:rsidRDefault="002F65D6" w:rsidP="00647FF5">
            <w:pPr>
              <w:pStyle w:val="NoSpacing"/>
              <w:jc w:val="right"/>
              <w:rPr>
                <w:sz w:val="20"/>
                <w:szCs w:val="20"/>
              </w:rPr>
            </w:pPr>
            <w:r w:rsidRPr="00F76650">
              <w:rPr>
                <w:sz w:val="20"/>
                <w:szCs w:val="20"/>
              </w:rPr>
              <w:t>1</w:t>
            </w:r>
          </w:p>
        </w:tc>
        <w:tc>
          <w:tcPr>
            <w:tcW w:w="1059" w:type="dxa"/>
            <w:shd w:val="clear" w:color="auto" w:fill="auto"/>
          </w:tcPr>
          <w:p w:rsidR="002F65D6" w:rsidRPr="00F76650" w:rsidRDefault="002F65D6" w:rsidP="00647FF5">
            <w:pPr>
              <w:pStyle w:val="NoSpacing"/>
              <w:jc w:val="right"/>
              <w:rPr>
                <w:sz w:val="20"/>
                <w:szCs w:val="20"/>
              </w:rPr>
            </w:pPr>
            <w:r w:rsidRPr="00F76650">
              <w:rPr>
                <w:sz w:val="20"/>
                <w:szCs w:val="20"/>
              </w:rPr>
              <w:t>$2.80</w:t>
            </w:r>
          </w:p>
        </w:tc>
      </w:tr>
      <w:tr w:rsidR="002F65D6" w:rsidRPr="00F76650" w:rsidTr="002B2A6A">
        <w:trPr>
          <w:trHeight w:val="228"/>
        </w:trPr>
        <w:tc>
          <w:tcPr>
            <w:tcW w:w="7200" w:type="dxa"/>
            <w:shd w:val="clear" w:color="auto" w:fill="auto"/>
          </w:tcPr>
          <w:p w:rsidR="002F65D6" w:rsidRPr="00F76650" w:rsidRDefault="002F65D6" w:rsidP="003A4998">
            <w:pPr>
              <w:pStyle w:val="NoSpacing"/>
              <w:rPr>
                <w:sz w:val="20"/>
                <w:szCs w:val="20"/>
              </w:rPr>
            </w:pPr>
            <w:r w:rsidRPr="00F76650">
              <w:rPr>
                <w:sz w:val="20"/>
                <w:szCs w:val="20"/>
              </w:rPr>
              <w:t>Construction w/ 20% Contingency (10%Construction + 10%LEEDs)</w:t>
            </w:r>
          </w:p>
        </w:tc>
        <w:tc>
          <w:tcPr>
            <w:tcW w:w="1620" w:type="dxa"/>
            <w:shd w:val="clear" w:color="auto" w:fill="auto"/>
          </w:tcPr>
          <w:p w:rsidR="002F65D6" w:rsidRPr="00F76650" w:rsidRDefault="002F65D6" w:rsidP="00B1172C">
            <w:pPr>
              <w:pStyle w:val="NoSpacing"/>
              <w:jc w:val="right"/>
              <w:rPr>
                <w:sz w:val="20"/>
                <w:szCs w:val="20"/>
              </w:rPr>
            </w:pPr>
            <w:r w:rsidRPr="00F76650">
              <w:rPr>
                <w:sz w:val="20"/>
                <w:szCs w:val="20"/>
              </w:rPr>
              <w:t>1-2</w:t>
            </w:r>
          </w:p>
        </w:tc>
        <w:tc>
          <w:tcPr>
            <w:tcW w:w="1059" w:type="dxa"/>
            <w:shd w:val="clear" w:color="auto" w:fill="auto"/>
          </w:tcPr>
          <w:p w:rsidR="002F65D6" w:rsidRPr="00F76650" w:rsidRDefault="002F65D6" w:rsidP="002B2A6A">
            <w:pPr>
              <w:pStyle w:val="NoSpacing"/>
              <w:jc w:val="right"/>
              <w:rPr>
                <w:sz w:val="20"/>
                <w:szCs w:val="20"/>
              </w:rPr>
            </w:pPr>
            <w:r w:rsidRPr="00F76650">
              <w:rPr>
                <w:sz w:val="20"/>
                <w:szCs w:val="20"/>
              </w:rPr>
              <w:t>$</w:t>
            </w:r>
            <w:r w:rsidR="002B2A6A">
              <w:rPr>
                <w:sz w:val="20"/>
                <w:szCs w:val="20"/>
              </w:rPr>
              <w:t>13.00</w:t>
            </w:r>
          </w:p>
        </w:tc>
      </w:tr>
      <w:tr w:rsidR="002F65D6" w:rsidRPr="00F76650" w:rsidTr="002B2A6A">
        <w:trPr>
          <w:trHeight w:val="228"/>
        </w:trPr>
        <w:tc>
          <w:tcPr>
            <w:tcW w:w="7200" w:type="dxa"/>
            <w:shd w:val="clear" w:color="auto" w:fill="auto"/>
          </w:tcPr>
          <w:p w:rsidR="002F65D6" w:rsidRPr="00F76650" w:rsidRDefault="002F65D6" w:rsidP="00EF4AD3">
            <w:pPr>
              <w:pStyle w:val="NoSpacing"/>
              <w:rPr>
                <w:sz w:val="20"/>
                <w:szCs w:val="20"/>
              </w:rPr>
            </w:pPr>
            <w:r w:rsidRPr="00F76650">
              <w:rPr>
                <w:sz w:val="20"/>
                <w:szCs w:val="20"/>
              </w:rPr>
              <w:t>Marketing; Soft-Opening Production (Pre-Revenue)</w:t>
            </w:r>
          </w:p>
        </w:tc>
        <w:tc>
          <w:tcPr>
            <w:tcW w:w="1620" w:type="dxa"/>
            <w:shd w:val="clear" w:color="auto" w:fill="auto"/>
          </w:tcPr>
          <w:p w:rsidR="002F65D6" w:rsidRPr="00F76650" w:rsidRDefault="002F65D6" w:rsidP="00B1172C">
            <w:pPr>
              <w:pStyle w:val="NoSpacing"/>
              <w:jc w:val="right"/>
              <w:rPr>
                <w:sz w:val="20"/>
                <w:szCs w:val="20"/>
              </w:rPr>
            </w:pPr>
            <w:r w:rsidRPr="00F76650">
              <w:rPr>
                <w:sz w:val="20"/>
                <w:szCs w:val="20"/>
              </w:rPr>
              <w:t>1-2</w:t>
            </w:r>
          </w:p>
        </w:tc>
        <w:tc>
          <w:tcPr>
            <w:tcW w:w="1059" w:type="dxa"/>
            <w:shd w:val="clear" w:color="auto" w:fill="auto"/>
          </w:tcPr>
          <w:p w:rsidR="002F65D6" w:rsidRPr="00F76650" w:rsidRDefault="002F65D6" w:rsidP="00B1172C">
            <w:pPr>
              <w:pStyle w:val="NoSpacing"/>
              <w:jc w:val="right"/>
              <w:rPr>
                <w:sz w:val="20"/>
                <w:szCs w:val="20"/>
              </w:rPr>
            </w:pPr>
            <w:r w:rsidRPr="00F76650">
              <w:rPr>
                <w:sz w:val="20"/>
                <w:szCs w:val="20"/>
              </w:rPr>
              <w:t>$9.60</w:t>
            </w:r>
          </w:p>
        </w:tc>
      </w:tr>
      <w:tr w:rsidR="002F65D6" w:rsidRPr="00F76650" w:rsidTr="002B2A6A">
        <w:trPr>
          <w:trHeight w:val="228"/>
        </w:trPr>
        <w:tc>
          <w:tcPr>
            <w:tcW w:w="7200" w:type="dxa"/>
            <w:shd w:val="clear" w:color="auto" w:fill="auto"/>
          </w:tcPr>
          <w:p w:rsidR="002F65D6" w:rsidRPr="00F76650" w:rsidRDefault="002F65D6" w:rsidP="003A4998">
            <w:pPr>
              <w:pStyle w:val="NoSpacing"/>
              <w:rPr>
                <w:sz w:val="20"/>
                <w:szCs w:val="20"/>
              </w:rPr>
            </w:pPr>
            <w:r>
              <w:rPr>
                <w:sz w:val="20"/>
                <w:szCs w:val="20"/>
              </w:rPr>
              <w:t>G&amp;A</w:t>
            </w:r>
            <w:r w:rsidRPr="00F76650">
              <w:rPr>
                <w:sz w:val="20"/>
                <w:szCs w:val="20"/>
              </w:rPr>
              <w:t xml:space="preserve"> Capital – Operations; 5% Cost of Capital; 2 Year Interest Reserve (Pre-Opening)</w:t>
            </w:r>
          </w:p>
        </w:tc>
        <w:tc>
          <w:tcPr>
            <w:tcW w:w="1620" w:type="dxa"/>
            <w:tcBorders>
              <w:bottom w:val="single" w:sz="6" w:space="0" w:color="auto"/>
            </w:tcBorders>
            <w:shd w:val="clear" w:color="auto" w:fill="auto"/>
          </w:tcPr>
          <w:p w:rsidR="002F65D6" w:rsidRPr="00F76650" w:rsidRDefault="002F65D6" w:rsidP="00B1172C">
            <w:pPr>
              <w:pStyle w:val="NoSpacing"/>
              <w:jc w:val="right"/>
              <w:rPr>
                <w:sz w:val="20"/>
                <w:szCs w:val="20"/>
              </w:rPr>
            </w:pPr>
            <w:r w:rsidRPr="00F76650">
              <w:rPr>
                <w:sz w:val="20"/>
                <w:szCs w:val="20"/>
              </w:rPr>
              <w:t>1-2</w:t>
            </w:r>
          </w:p>
        </w:tc>
        <w:tc>
          <w:tcPr>
            <w:tcW w:w="1059" w:type="dxa"/>
            <w:tcBorders>
              <w:bottom w:val="single" w:sz="6" w:space="0" w:color="auto"/>
            </w:tcBorders>
            <w:shd w:val="clear" w:color="auto" w:fill="auto"/>
          </w:tcPr>
          <w:p w:rsidR="002F65D6" w:rsidRPr="00F76650" w:rsidRDefault="002F65D6" w:rsidP="00B1172C">
            <w:pPr>
              <w:pStyle w:val="NoSpacing"/>
              <w:jc w:val="right"/>
              <w:rPr>
                <w:sz w:val="20"/>
                <w:szCs w:val="20"/>
              </w:rPr>
            </w:pPr>
            <w:r w:rsidRPr="00F76650">
              <w:rPr>
                <w:sz w:val="20"/>
                <w:szCs w:val="20"/>
              </w:rPr>
              <w:t>$5.6</w:t>
            </w:r>
            <w:r w:rsidR="002B2A6A">
              <w:rPr>
                <w:sz w:val="20"/>
                <w:szCs w:val="20"/>
              </w:rPr>
              <w:t>0</w:t>
            </w:r>
          </w:p>
        </w:tc>
      </w:tr>
      <w:tr w:rsidR="002F65D6" w:rsidRPr="00F76650" w:rsidTr="002B2A6A">
        <w:trPr>
          <w:trHeight w:val="228"/>
        </w:trPr>
        <w:tc>
          <w:tcPr>
            <w:tcW w:w="8820" w:type="dxa"/>
            <w:gridSpan w:val="2"/>
            <w:shd w:val="clear" w:color="auto" w:fill="auto"/>
            <w:vAlign w:val="bottom"/>
          </w:tcPr>
          <w:p w:rsidR="002F65D6" w:rsidRPr="00F76650" w:rsidRDefault="002F65D6" w:rsidP="003867ED">
            <w:pPr>
              <w:pStyle w:val="NoSpacing"/>
              <w:jc w:val="center"/>
              <w:rPr>
                <w:sz w:val="20"/>
                <w:szCs w:val="20"/>
              </w:rPr>
            </w:pPr>
            <w:r w:rsidRPr="00F76650">
              <w:rPr>
                <w:color w:val="FF0000"/>
                <w:sz w:val="20"/>
                <w:szCs w:val="20"/>
              </w:rPr>
              <w:t>(double check math)</w:t>
            </w:r>
            <w:r w:rsidRPr="00F76650">
              <w:rPr>
                <w:sz w:val="20"/>
                <w:szCs w:val="20"/>
              </w:rPr>
              <w:t xml:space="preserve"> </w:t>
            </w:r>
            <w:r w:rsidRPr="00F76650">
              <w:rPr>
                <w:b/>
              </w:rPr>
              <w:t>Total Use of Funds</w:t>
            </w:r>
          </w:p>
        </w:tc>
        <w:tc>
          <w:tcPr>
            <w:tcW w:w="1059" w:type="dxa"/>
            <w:tcBorders>
              <w:top w:val="single" w:sz="6" w:space="0" w:color="auto"/>
            </w:tcBorders>
            <w:shd w:val="clear" w:color="auto" w:fill="auto"/>
            <w:vAlign w:val="bottom"/>
          </w:tcPr>
          <w:p w:rsidR="002F65D6" w:rsidRPr="00F76650" w:rsidRDefault="002F65D6" w:rsidP="003867ED">
            <w:pPr>
              <w:pStyle w:val="NoSpacing"/>
              <w:jc w:val="right"/>
              <w:rPr>
                <w:b/>
              </w:rPr>
            </w:pPr>
            <w:r w:rsidRPr="00F76650">
              <w:rPr>
                <w:b/>
              </w:rPr>
              <w:t>$31.0</w:t>
            </w:r>
            <w:r w:rsidR="002B2A6A">
              <w:rPr>
                <w:b/>
              </w:rPr>
              <w:t>0</w:t>
            </w:r>
          </w:p>
        </w:tc>
      </w:tr>
    </w:tbl>
    <w:p w:rsidR="00153055" w:rsidRDefault="00031FBF" w:rsidP="0078317E">
      <w:pPr>
        <w:pStyle w:val="NoSpacing"/>
        <w:keepNext/>
        <w:keepLines/>
        <w:spacing w:before="120"/>
        <w:jc w:val="both"/>
        <w:outlineLvl w:val="0"/>
      </w:pPr>
      <w:r w:rsidRPr="00031FBF">
        <w:rPr>
          <w:rStyle w:val="Heading1Char"/>
          <w:sz w:val="26"/>
          <w:szCs w:val="26"/>
        </w:rPr>
        <w:t xml:space="preserve">Exit </w:t>
      </w:r>
      <w:r w:rsidR="00C90E06" w:rsidRPr="00031FBF">
        <w:rPr>
          <w:rStyle w:val="Heading1Char"/>
          <w:sz w:val="26"/>
          <w:szCs w:val="26"/>
        </w:rPr>
        <w:t>Strategy / Sustainability Analysis:</w:t>
      </w:r>
      <w:r w:rsidR="00C90E06" w:rsidRPr="00C90E06">
        <w:t xml:space="preserve"> </w:t>
      </w:r>
      <w:r w:rsidR="00B1172C" w:rsidRPr="00B1172C">
        <w:rPr>
          <w:color w:val="FF0000"/>
        </w:rPr>
        <w:t xml:space="preserve">(&lt; 300 characters w/ spaces) </w:t>
      </w:r>
      <w:r w:rsidR="002A5F6E">
        <w:rPr>
          <w:rStyle w:val="tx"/>
          <w:bdr w:val="none" w:sz="0" w:space="0" w:color="auto" w:frame="1"/>
        </w:rPr>
        <w:t>Flexible</w:t>
      </w:r>
      <w:r w:rsidR="002B2A6A">
        <w:rPr>
          <w:rStyle w:val="tx"/>
          <w:bdr w:val="none" w:sz="0" w:space="0" w:color="auto" w:frame="1"/>
        </w:rPr>
        <w:t xml:space="preserve"> exit/assignability alternatives for a variety of resource provider capacities within calendar years three, six and beyond out of cash flow, or 10% of gross receipts (royalty shares) over 10 years.  Operations continue as a debt-free social enterprise reinvesting at least 10% of its gross receipts back into the local economies in which it exists to serve.  Significant tax advantaged alternatives and optional principal guarantees are available upon request for like-minded </w:t>
      </w:r>
      <w:r w:rsidR="002B2A6A" w:rsidRPr="0038041C">
        <w:rPr>
          <w:bdr w:val="none" w:sz="0" w:space="0" w:color="auto" w:frame="1"/>
        </w:rPr>
        <w:t>strategic philanthropists</w:t>
      </w:r>
      <w:r w:rsidR="002B2A6A">
        <w:rPr>
          <w:rStyle w:val="tx"/>
          <w:spacing w:val="2"/>
          <w:bdr w:val="none" w:sz="0" w:space="0" w:color="auto" w:frame="1"/>
        </w:rPr>
        <w:t>.</w:t>
      </w:r>
    </w:p>
    <w:sectPr w:rsidR="00153055" w:rsidSect="00763E15">
      <w:headerReference w:type="default" r:id="rId13"/>
      <w:footerReference w:type="default" r:id="rId14"/>
      <w:headerReference w:type="first" r:id="rId15"/>
      <w:footerReference w:type="first" r:id="rId16"/>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BA" w:rsidRDefault="007F2ABA">
      <w:r>
        <w:separator/>
      </w:r>
    </w:p>
  </w:endnote>
  <w:endnote w:type="continuationSeparator" w:id="0">
    <w:p w:rsidR="007F2ABA" w:rsidRDefault="007F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CCC" w:rsidRPr="00103FBE" w:rsidRDefault="00103FBE" w:rsidP="00103FBE">
    <w:pPr>
      <w:pStyle w:val="NoSpacing"/>
      <w:pBdr>
        <w:top w:val="single" w:sz="4" w:space="1" w:color="auto"/>
      </w:pBdr>
      <w:jc w:val="both"/>
      <w:rPr>
        <w:rFonts w:ascii="Cambria" w:hAnsi="Cambria"/>
        <w:bCs/>
        <w:i/>
        <w:iCs/>
        <w:color w:val="808080"/>
        <w:sz w:val="18"/>
        <w:szCs w:val="18"/>
      </w:rPr>
    </w:pPr>
    <w:r w:rsidRPr="00C14218">
      <w:rPr>
        <w:bCs/>
        <w:i/>
        <w:iCs/>
        <w:color w:val="808080"/>
        <w:sz w:val="18"/>
        <w:szCs w:val="18"/>
      </w:rPr>
      <w:t>This information should not be construed as either an offer to sell, or a solicitation to buy a security.  Such an offering must be accompanied or preceded by a confidential private placement memorandum and may only be made available to qualified accredited investors.  This is not that.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650" w:rsidRPr="00A743BD" w:rsidRDefault="0038041C" w:rsidP="00F76650">
    <w:pPr>
      <w:pStyle w:val="NoSpacing"/>
      <w:pBdr>
        <w:top w:val="single" w:sz="6" w:space="1" w:color="333399"/>
      </w:pBdr>
      <w:rPr>
        <w:sz w:val="20"/>
        <w:szCs w:val="20"/>
      </w:rPr>
    </w:pPr>
    <w:r>
      <w:rPr>
        <w:color w:val="A6A6A6"/>
        <w:sz w:val="20"/>
        <w:szCs w:val="20"/>
      </w:rPr>
      <w:tab/>
    </w:r>
    <w:r>
      <w:rPr>
        <w:color w:val="A6A6A6"/>
        <w:sz w:val="20"/>
        <w:szCs w:val="20"/>
      </w:rPr>
      <w:tab/>
    </w:r>
    <w:r w:rsidR="00F76650" w:rsidRPr="00A743BD">
      <w:rPr>
        <w:color w:val="A6A6A6"/>
        <w:sz w:val="20"/>
        <w:szCs w:val="20"/>
      </w:rPr>
      <w:tab/>
    </w:r>
    <w:r w:rsidR="00F76650" w:rsidRPr="00A743BD">
      <w:rPr>
        <w:color w:val="A6A6A6"/>
        <w:sz w:val="20"/>
        <w:szCs w:val="20"/>
      </w:rPr>
      <w:tab/>
    </w:r>
    <w:r w:rsidR="00F76650" w:rsidRPr="00A743BD">
      <w:rPr>
        <w:color w:val="A6A6A6"/>
        <w:sz w:val="20"/>
        <w:szCs w:val="20"/>
      </w:rPr>
      <w:tab/>
    </w:r>
    <w:r w:rsidR="00F76650" w:rsidRPr="00A743BD">
      <w:rPr>
        <w:color w:val="A6A6A6"/>
        <w:sz w:val="20"/>
        <w:szCs w:val="20"/>
      </w:rPr>
      <w:tab/>
    </w:r>
    <w:r w:rsidR="00F76650" w:rsidRPr="00A743BD">
      <w:rPr>
        <w:color w:val="A6A6A6"/>
        <w:sz w:val="20"/>
        <w:szCs w:val="20"/>
      </w:rPr>
      <w:tab/>
      <w:t xml:space="preserve">Page </w:t>
    </w:r>
    <w:r w:rsidR="00F76650" w:rsidRPr="00A743BD">
      <w:rPr>
        <w:color w:val="A6A6A6"/>
        <w:sz w:val="20"/>
        <w:szCs w:val="20"/>
      </w:rPr>
      <w:fldChar w:fldCharType="begin"/>
    </w:r>
    <w:r w:rsidR="00F76650" w:rsidRPr="00A743BD">
      <w:rPr>
        <w:color w:val="A6A6A6"/>
        <w:sz w:val="20"/>
        <w:szCs w:val="20"/>
      </w:rPr>
      <w:instrText xml:space="preserve"> PAGE </w:instrText>
    </w:r>
    <w:r w:rsidR="00F76650" w:rsidRPr="00A743BD">
      <w:rPr>
        <w:color w:val="A6A6A6"/>
        <w:sz w:val="20"/>
        <w:szCs w:val="20"/>
      </w:rPr>
      <w:fldChar w:fldCharType="separate"/>
    </w:r>
    <w:r w:rsidR="007F2ABA">
      <w:rPr>
        <w:noProof/>
        <w:color w:val="A6A6A6"/>
        <w:sz w:val="20"/>
        <w:szCs w:val="20"/>
      </w:rPr>
      <w:t>1</w:t>
    </w:r>
    <w:r w:rsidR="00F76650" w:rsidRPr="00A743BD">
      <w:rPr>
        <w:color w:val="A6A6A6"/>
        <w:sz w:val="20"/>
        <w:szCs w:val="20"/>
      </w:rPr>
      <w:fldChar w:fldCharType="end"/>
    </w:r>
    <w:r w:rsidR="00F76650" w:rsidRPr="00A743BD">
      <w:rPr>
        <w:color w:val="A6A6A6"/>
        <w:sz w:val="20"/>
        <w:szCs w:val="20"/>
      </w:rPr>
      <w:t xml:space="preserve"> of </w:t>
    </w:r>
    <w:r w:rsidR="00F76650" w:rsidRPr="00A743BD">
      <w:rPr>
        <w:color w:val="A6A6A6"/>
        <w:sz w:val="20"/>
        <w:szCs w:val="20"/>
      </w:rPr>
      <w:fldChar w:fldCharType="begin"/>
    </w:r>
    <w:r w:rsidR="00F76650" w:rsidRPr="00A743BD">
      <w:rPr>
        <w:color w:val="A6A6A6"/>
        <w:sz w:val="20"/>
        <w:szCs w:val="20"/>
      </w:rPr>
      <w:instrText xml:space="preserve"> NUMPAGES  </w:instrText>
    </w:r>
    <w:r w:rsidR="00F76650" w:rsidRPr="00A743BD">
      <w:rPr>
        <w:color w:val="A6A6A6"/>
        <w:sz w:val="20"/>
        <w:szCs w:val="20"/>
      </w:rPr>
      <w:fldChar w:fldCharType="separate"/>
    </w:r>
    <w:r w:rsidR="007F2ABA">
      <w:rPr>
        <w:noProof/>
        <w:color w:val="A6A6A6"/>
        <w:sz w:val="20"/>
        <w:szCs w:val="20"/>
      </w:rPr>
      <w:t>1</w:t>
    </w:r>
    <w:r w:rsidR="00F76650" w:rsidRPr="00A743BD">
      <w:rPr>
        <w:color w:val="A6A6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BA" w:rsidRDefault="007F2ABA">
      <w:r>
        <w:separator/>
      </w:r>
    </w:p>
  </w:footnote>
  <w:footnote w:type="continuationSeparator" w:id="0">
    <w:p w:rsidR="007F2ABA" w:rsidRDefault="007F2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B6" w:rsidRPr="00197C23" w:rsidRDefault="00EF4AD3" w:rsidP="00EF4AD3">
    <w:pPr>
      <w:pStyle w:val="Header"/>
      <w:pBdr>
        <w:bottom w:val="single" w:sz="4" w:space="1" w:color="auto"/>
      </w:pBdr>
      <w:tabs>
        <w:tab w:val="clear" w:pos="4320"/>
        <w:tab w:val="clear" w:pos="8640"/>
        <w:tab w:val="center" w:pos="5040"/>
        <w:tab w:val="right" w:pos="10800"/>
      </w:tabs>
      <w:spacing w:after="60" w:line="240" w:lineRule="auto"/>
      <w:rPr>
        <w:rFonts w:ascii="Times New Roman" w:hAnsi="Times New Roman"/>
      </w:rPr>
    </w:pPr>
    <w:r w:rsidRPr="00453AC7">
      <w:rPr>
        <w:rFonts w:ascii="Times New Roman" w:hAnsi="Times New Roman"/>
        <w:b/>
        <w:bCs/>
      </w:rPr>
      <w:t>Company Name</w:t>
    </w:r>
    <w:r w:rsidR="008124E5" w:rsidRPr="00453AC7">
      <w:rPr>
        <w:rFonts w:ascii="Times New Roman" w:hAnsi="Times New Roman"/>
        <w:b/>
        <w:bCs/>
      </w:rPr>
      <w:t xml:space="preserve"> </w:t>
    </w:r>
    <w:r w:rsidR="00E2458A" w:rsidRPr="00453AC7">
      <w:rPr>
        <w:rFonts w:ascii="Times New Roman" w:hAnsi="Times New Roman"/>
        <w:b/>
        <w:bCs/>
      </w:rPr>
      <w:t xml:space="preserve">Executive </w:t>
    </w:r>
    <w:r w:rsidR="007B6B3F" w:rsidRPr="00453AC7">
      <w:rPr>
        <w:rFonts w:ascii="Times New Roman" w:hAnsi="Times New Roman"/>
        <w:b/>
        <w:bCs/>
      </w:rPr>
      <w:t>Summary</w:t>
    </w:r>
    <w:r w:rsidR="000F3C4F" w:rsidRPr="00197C23">
      <w:rPr>
        <w:rFonts w:ascii="Times New Roman" w:hAnsi="Times New Roman"/>
        <w:b/>
        <w:bCs/>
      </w:rPr>
      <w:tab/>
    </w:r>
    <w:r w:rsidR="000F3C4F" w:rsidRPr="00197C23">
      <w:rPr>
        <w:rFonts w:ascii="Times New Roman" w:hAnsi="Times New Roman"/>
        <w:b/>
        <w:bCs/>
      </w:rPr>
      <w:tab/>
    </w:r>
    <w:r w:rsidR="000F3C4F" w:rsidRPr="00EF4AD3">
      <w:rPr>
        <w:rStyle w:val="SubtitleChar"/>
      </w:rPr>
      <w:t>Tag 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4F" w:rsidRPr="00F9758F" w:rsidRDefault="00DA716F" w:rsidP="00453AC7">
    <w:pPr>
      <w:pStyle w:val="NoSpacing"/>
      <w:pBdr>
        <w:bottom w:val="single" w:sz="4" w:space="1" w:color="auto"/>
      </w:pBdr>
      <w:spacing w:before="120" w:after="60"/>
      <w:rPr>
        <w:rFonts w:ascii="Times New Roman" w:hAnsi="Times New Roman"/>
      </w:rPr>
    </w:pPr>
    <w:r>
      <w:rPr>
        <w:rFonts w:ascii="Times New Roman" w:hAnsi="Times New Roman"/>
        <w:color w:val="FF0000"/>
        <w:sz w:val="56"/>
        <w:szCs w:val="56"/>
      </w:rPr>
      <w:t>3/4"</w:t>
    </w:r>
    <w:r w:rsidR="000F3C4F" w:rsidRPr="00DA716F">
      <w:rPr>
        <w:rFonts w:ascii="Times New Roman" w:hAnsi="Times New Roman"/>
        <w:color w:val="FF0000"/>
        <w:sz w:val="36"/>
        <w:szCs w:val="36"/>
      </w:rPr>
      <w:t>Logo</w:t>
    </w:r>
    <w:r>
      <w:rPr>
        <w:rFonts w:ascii="Times New Roman" w:hAnsi="Times New Roman"/>
      </w:rPr>
      <w:tab/>
    </w:r>
    <w:r w:rsidR="00EF4AD3">
      <w:rPr>
        <w:rFonts w:ascii="Times New Roman" w:hAnsi="Times New Roman"/>
        <w:sz w:val="48"/>
        <w:szCs w:val="48"/>
      </w:rPr>
      <w:t>Company Name</w:t>
    </w:r>
    <w:r w:rsidR="000F3C4F" w:rsidRPr="00F9758F">
      <w:rPr>
        <w:rFonts w:ascii="Times New Roman" w:hAnsi="Times New Roman"/>
        <w:sz w:val="48"/>
        <w:szCs w:val="48"/>
      </w:rPr>
      <w:tab/>
    </w:r>
    <w:r w:rsidR="000F3C4F" w:rsidRPr="00EF4AD3">
      <w:rPr>
        <w:rStyle w:val="SubtitleChar"/>
      </w:rPr>
      <w:t xml:space="preserve">Tag Line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3F"/>
    <w:multiLevelType w:val="multilevel"/>
    <w:tmpl w:val="77265220"/>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CC6D08"/>
    <w:multiLevelType w:val="hybridMultilevel"/>
    <w:tmpl w:val="52365CE0"/>
    <w:lvl w:ilvl="0" w:tplc="04090001">
      <w:start w:val="3"/>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148E4"/>
    <w:multiLevelType w:val="hybridMultilevel"/>
    <w:tmpl w:val="C3DA2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D13012"/>
    <w:multiLevelType w:val="multilevel"/>
    <w:tmpl w:val="F07A3EE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9390CF7"/>
    <w:multiLevelType w:val="hybridMultilevel"/>
    <w:tmpl w:val="109C6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3742EC"/>
    <w:multiLevelType w:val="hybridMultilevel"/>
    <w:tmpl w:val="0B60BA6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9693C"/>
    <w:multiLevelType w:val="hybridMultilevel"/>
    <w:tmpl w:val="ED80FECC"/>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E66D99"/>
    <w:multiLevelType w:val="hybridMultilevel"/>
    <w:tmpl w:val="A8728CB8"/>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3A3C7C"/>
    <w:multiLevelType w:val="hybridMultilevel"/>
    <w:tmpl w:val="556C6308"/>
    <w:lvl w:ilvl="0" w:tplc="836AFC2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74E5F"/>
    <w:multiLevelType w:val="hybridMultilevel"/>
    <w:tmpl w:val="A6E420C6"/>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E0F0F"/>
    <w:multiLevelType w:val="hybridMultilevel"/>
    <w:tmpl w:val="C12686AE"/>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8163E2"/>
    <w:multiLevelType w:val="hybridMultilevel"/>
    <w:tmpl w:val="77265220"/>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706591"/>
    <w:multiLevelType w:val="hybridMultilevel"/>
    <w:tmpl w:val="870675EA"/>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EB7EF9"/>
    <w:multiLevelType w:val="hybridMultilevel"/>
    <w:tmpl w:val="C416F4E8"/>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8E1FC7"/>
    <w:multiLevelType w:val="hybridMultilevel"/>
    <w:tmpl w:val="ADDC7A12"/>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590A39"/>
    <w:multiLevelType w:val="hybridMultilevel"/>
    <w:tmpl w:val="BD8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53382"/>
    <w:multiLevelType w:val="hybridMultilevel"/>
    <w:tmpl w:val="8916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6C1147"/>
    <w:multiLevelType w:val="hybridMultilevel"/>
    <w:tmpl w:val="F07A3E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86F7C57"/>
    <w:multiLevelType w:val="hybridMultilevel"/>
    <w:tmpl w:val="EE4A44A2"/>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E70888"/>
    <w:multiLevelType w:val="hybridMultilevel"/>
    <w:tmpl w:val="159C5514"/>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5A7580"/>
    <w:multiLevelType w:val="hybridMultilevel"/>
    <w:tmpl w:val="DD06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B548E"/>
    <w:multiLevelType w:val="hybridMultilevel"/>
    <w:tmpl w:val="46B292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EA004E9"/>
    <w:multiLevelType w:val="hybridMultilevel"/>
    <w:tmpl w:val="2244F698"/>
    <w:lvl w:ilvl="0" w:tplc="32380B7E">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500541"/>
    <w:multiLevelType w:val="hybridMultilevel"/>
    <w:tmpl w:val="3B7C8844"/>
    <w:lvl w:ilvl="0" w:tplc="04090001">
      <w:start w:val="3"/>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8018BA"/>
    <w:multiLevelType w:val="hybridMultilevel"/>
    <w:tmpl w:val="52285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175D0D"/>
    <w:multiLevelType w:val="hybridMultilevel"/>
    <w:tmpl w:val="1AC0B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49324D"/>
    <w:multiLevelType w:val="hybridMultilevel"/>
    <w:tmpl w:val="C214F12C"/>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3F05F6"/>
    <w:multiLevelType w:val="hybridMultilevel"/>
    <w:tmpl w:val="DE84F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F671A81"/>
    <w:multiLevelType w:val="hybridMultilevel"/>
    <w:tmpl w:val="D40A0BF2"/>
    <w:lvl w:ilvl="0" w:tplc="836AF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F2676F"/>
    <w:multiLevelType w:val="hybridMultilevel"/>
    <w:tmpl w:val="C8F4EA84"/>
    <w:lvl w:ilvl="0" w:tplc="836AFC2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D40DA0"/>
    <w:multiLevelType w:val="hybridMultilevel"/>
    <w:tmpl w:val="C7442C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91C0CC6"/>
    <w:multiLevelType w:val="hybridMultilevel"/>
    <w:tmpl w:val="5E8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322CFD"/>
    <w:multiLevelType w:val="multilevel"/>
    <w:tmpl w:val="2244F698"/>
    <w:lvl w:ilvl="0">
      <w:start w:val="1"/>
      <w:numFmt w:val="bullet"/>
      <w:lvlText w:val="o"/>
      <w:lvlJc w:val="left"/>
      <w:pPr>
        <w:tabs>
          <w:tab w:val="num" w:pos="2160"/>
        </w:tabs>
        <w:ind w:left="21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11"/>
  </w:num>
  <w:num w:numId="4">
    <w:abstractNumId w:val="0"/>
  </w:num>
  <w:num w:numId="5">
    <w:abstractNumId w:val="9"/>
  </w:num>
  <w:num w:numId="6">
    <w:abstractNumId w:val="26"/>
  </w:num>
  <w:num w:numId="7">
    <w:abstractNumId w:val="28"/>
  </w:num>
  <w:num w:numId="8">
    <w:abstractNumId w:val="19"/>
  </w:num>
  <w:num w:numId="9">
    <w:abstractNumId w:val="7"/>
  </w:num>
  <w:num w:numId="10">
    <w:abstractNumId w:val="10"/>
  </w:num>
  <w:num w:numId="11">
    <w:abstractNumId w:val="18"/>
  </w:num>
  <w:num w:numId="12">
    <w:abstractNumId w:val="13"/>
  </w:num>
  <w:num w:numId="13">
    <w:abstractNumId w:val="29"/>
  </w:num>
  <w:num w:numId="14">
    <w:abstractNumId w:val="17"/>
  </w:num>
  <w:num w:numId="15">
    <w:abstractNumId w:val="6"/>
  </w:num>
  <w:num w:numId="16">
    <w:abstractNumId w:val="14"/>
  </w:num>
  <w:num w:numId="17">
    <w:abstractNumId w:val="12"/>
  </w:num>
  <w:num w:numId="18">
    <w:abstractNumId w:val="8"/>
  </w:num>
  <w:num w:numId="19">
    <w:abstractNumId w:val="30"/>
  </w:num>
  <w:num w:numId="20">
    <w:abstractNumId w:val="21"/>
  </w:num>
  <w:num w:numId="21">
    <w:abstractNumId w:val="3"/>
  </w:num>
  <w:num w:numId="22">
    <w:abstractNumId w:val="27"/>
  </w:num>
  <w:num w:numId="23">
    <w:abstractNumId w:val="23"/>
  </w:num>
  <w:num w:numId="24">
    <w:abstractNumId w:val="1"/>
  </w:num>
  <w:num w:numId="25">
    <w:abstractNumId w:val="5"/>
  </w:num>
  <w:num w:numId="26">
    <w:abstractNumId w:val="15"/>
  </w:num>
  <w:num w:numId="27">
    <w:abstractNumId w:val="24"/>
  </w:num>
  <w:num w:numId="28">
    <w:abstractNumId w:val="2"/>
  </w:num>
  <w:num w:numId="29">
    <w:abstractNumId w:val="4"/>
  </w:num>
  <w:num w:numId="30">
    <w:abstractNumId w:val="16"/>
  </w:num>
  <w:num w:numId="31">
    <w:abstractNumId w:val="20"/>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38"/>
    <w:rsid w:val="00016CCE"/>
    <w:rsid w:val="00026BD8"/>
    <w:rsid w:val="00027592"/>
    <w:rsid w:val="00031FBF"/>
    <w:rsid w:val="000346AE"/>
    <w:rsid w:val="000377F4"/>
    <w:rsid w:val="00040DA3"/>
    <w:rsid w:val="000648C0"/>
    <w:rsid w:val="000833C8"/>
    <w:rsid w:val="000845E1"/>
    <w:rsid w:val="000A1464"/>
    <w:rsid w:val="000A3158"/>
    <w:rsid w:val="000A4304"/>
    <w:rsid w:val="000C523C"/>
    <w:rsid w:val="000E0597"/>
    <w:rsid w:val="000F3C4F"/>
    <w:rsid w:val="00102933"/>
    <w:rsid w:val="00103FBE"/>
    <w:rsid w:val="00114555"/>
    <w:rsid w:val="00146B21"/>
    <w:rsid w:val="00150E61"/>
    <w:rsid w:val="00153055"/>
    <w:rsid w:val="00153A27"/>
    <w:rsid w:val="00161E40"/>
    <w:rsid w:val="0018773F"/>
    <w:rsid w:val="00197C23"/>
    <w:rsid w:val="001A479F"/>
    <w:rsid w:val="001B56DF"/>
    <w:rsid w:val="001B5CFA"/>
    <w:rsid w:val="001C7D4F"/>
    <w:rsid w:val="001D0AB3"/>
    <w:rsid w:val="001D22AB"/>
    <w:rsid w:val="001D531D"/>
    <w:rsid w:val="00214D67"/>
    <w:rsid w:val="00222551"/>
    <w:rsid w:val="00222862"/>
    <w:rsid w:val="00230F20"/>
    <w:rsid w:val="00233BFA"/>
    <w:rsid w:val="00245E4E"/>
    <w:rsid w:val="00246AC6"/>
    <w:rsid w:val="0025491B"/>
    <w:rsid w:val="00256346"/>
    <w:rsid w:val="00270D79"/>
    <w:rsid w:val="0029196D"/>
    <w:rsid w:val="00295A7A"/>
    <w:rsid w:val="002A05BF"/>
    <w:rsid w:val="002A5F6E"/>
    <w:rsid w:val="002B2A6A"/>
    <w:rsid w:val="002B5708"/>
    <w:rsid w:val="002C22A9"/>
    <w:rsid w:val="002C55CF"/>
    <w:rsid w:val="002D29CA"/>
    <w:rsid w:val="002D5079"/>
    <w:rsid w:val="002E0E86"/>
    <w:rsid w:val="002E6ECE"/>
    <w:rsid w:val="002F1121"/>
    <w:rsid w:val="002F65D6"/>
    <w:rsid w:val="00311253"/>
    <w:rsid w:val="00313D61"/>
    <w:rsid w:val="00314A19"/>
    <w:rsid w:val="00337980"/>
    <w:rsid w:val="0036017C"/>
    <w:rsid w:val="00361EE1"/>
    <w:rsid w:val="003651DC"/>
    <w:rsid w:val="003656ED"/>
    <w:rsid w:val="00375E30"/>
    <w:rsid w:val="0038041C"/>
    <w:rsid w:val="00385C2B"/>
    <w:rsid w:val="00385C3D"/>
    <w:rsid w:val="003867ED"/>
    <w:rsid w:val="00392CCC"/>
    <w:rsid w:val="003A4998"/>
    <w:rsid w:val="003A6E3D"/>
    <w:rsid w:val="003D0DCD"/>
    <w:rsid w:val="003D3ECC"/>
    <w:rsid w:val="003F14E3"/>
    <w:rsid w:val="003F7782"/>
    <w:rsid w:val="00434ED5"/>
    <w:rsid w:val="00453AC7"/>
    <w:rsid w:val="0046278D"/>
    <w:rsid w:val="00465675"/>
    <w:rsid w:val="004764D6"/>
    <w:rsid w:val="004A39ED"/>
    <w:rsid w:val="004A5D2F"/>
    <w:rsid w:val="004C3E05"/>
    <w:rsid w:val="004C787D"/>
    <w:rsid w:val="004E61AA"/>
    <w:rsid w:val="004F175E"/>
    <w:rsid w:val="004F58D8"/>
    <w:rsid w:val="004F7D96"/>
    <w:rsid w:val="00507ED0"/>
    <w:rsid w:val="00542E6C"/>
    <w:rsid w:val="005433B8"/>
    <w:rsid w:val="005554A8"/>
    <w:rsid w:val="005844B6"/>
    <w:rsid w:val="005B4887"/>
    <w:rsid w:val="005F0419"/>
    <w:rsid w:val="005F2EEE"/>
    <w:rsid w:val="005F5CF8"/>
    <w:rsid w:val="00611B98"/>
    <w:rsid w:val="006135FA"/>
    <w:rsid w:val="00627F6C"/>
    <w:rsid w:val="006411C8"/>
    <w:rsid w:val="00643897"/>
    <w:rsid w:val="00647FF5"/>
    <w:rsid w:val="00653E89"/>
    <w:rsid w:val="006B49F4"/>
    <w:rsid w:val="006C0D26"/>
    <w:rsid w:val="006C2B96"/>
    <w:rsid w:val="006E7BEA"/>
    <w:rsid w:val="006F2707"/>
    <w:rsid w:val="00713706"/>
    <w:rsid w:val="0072470F"/>
    <w:rsid w:val="00747574"/>
    <w:rsid w:val="00763E15"/>
    <w:rsid w:val="00766572"/>
    <w:rsid w:val="00782DAF"/>
    <w:rsid w:val="0078317E"/>
    <w:rsid w:val="007B6B3F"/>
    <w:rsid w:val="007D007C"/>
    <w:rsid w:val="007D5B6A"/>
    <w:rsid w:val="007F2ABA"/>
    <w:rsid w:val="00800415"/>
    <w:rsid w:val="0081118A"/>
    <w:rsid w:val="008124E5"/>
    <w:rsid w:val="00821F6A"/>
    <w:rsid w:val="008306AE"/>
    <w:rsid w:val="00833974"/>
    <w:rsid w:val="00833EBA"/>
    <w:rsid w:val="0083473E"/>
    <w:rsid w:val="00834FB6"/>
    <w:rsid w:val="0084685E"/>
    <w:rsid w:val="0087392A"/>
    <w:rsid w:val="0089201F"/>
    <w:rsid w:val="008A3125"/>
    <w:rsid w:val="008A50CE"/>
    <w:rsid w:val="008C12CE"/>
    <w:rsid w:val="008D3B90"/>
    <w:rsid w:val="008D7253"/>
    <w:rsid w:val="008E288E"/>
    <w:rsid w:val="008E5B9F"/>
    <w:rsid w:val="008E72D0"/>
    <w:rsid w:val="008F6AFF"/>
    <w:rsid w:val="0094218C"/>
    <w:rsid w:val="00953F38"/>
    <w:rsid w:val="00960B1B"/>
    <w:rsid w:val="00972428"/>
    <w:rsid w:val="00973B2F"/>
    <w:rsid w:val="00976785"/>
    <w:rsid w:val="009905D3"/>
    <w:rsid w:val="00993D2F"/>
    <w:rsid w:val="009B38AC"/>
    <w:rsid w:val="009C3039"/>
    <w:rsid w:val="009C4C20"/>
    <w:rsid w:val="009C63BE"/>
    <w:rsid w:val="009C6E71"/>
    <w:rsid w:val="009D77D5"/>
    <w:rsid w:val="009E00CC"/>
    <w:rsid w:val="009E3EB2"/>
    <w:rsid w:val="009E74A6"/>
    <w:rsid w:val="009F587B"/>
    <w:rsid w:val="009F71C1"/>
    <w:rsid w:val="00A20441"/>
    <w:rsid w:val="00A235B4"/>
    <w:rsid w:val="00A26AB5"/>
    <w:rsid w:val="00A32C11"/>
    <w:rsid w:val="00A5261D"/>
    <w:rsid w:val="00A555C9"/>
    <w:rsid w:val="00A63F0D"/>
    <w:rsid w:val="00A743BD"/>
    <w:rsid w:val="00A97FAE"/>
    <w:rsid w:val="00AB2FDE"/>
    <w:rsid w:val="00AD3A3B"/>
    <w:rsid w:val="00AD3BD8"/>
    <w:rsid w:val="00B1172C"/>
    <w:rsid w:val="00B17827"/>
    <w:rsid w:val="00B256FB"/>
    <w:rsid w:val="00B4563D"/>
    <w:rsid w:val="00B464E7"/>
    <w:rsid w:val="00B47EAF"/>
    <w:rsid w:val="00B5048A"/>
    <w:rsid w:val="00B51A3C"/>
    <w:rsid w:val="00B62DFF"/>
    <w:rsid w:val="00B669CF"/>
    <w:rsid w:val="00B84825"/>
    <w:rsid w:val="00B91724"/>
    <w:rsid w:val="00BB44B5"/>
    <w:rsid w:val="00BB731E"/>
    <w:rsid w:val="00BC1234"/>
    <w:rsid w:val="00BC64C9"/>
    <w:rsid w:val="00BD2BAC"/>
    <w:rsid w:val="00BD48A0"/>
    <w:rsid w:val="00BF4076"/>
    <w:rsid w:val="00C07998"/>
    <w:rsid w:val="00C16248"/>
    <w:rsid w:val="00C168B0"/>
    <w:rsid w:val="00C22DA3"/>
    <w:rsid w:val="00C24FD6"/>
    <w:rsid w:val="00C2648B"/>
    <w:rsid w:val="00C278BA"/>
    <w:rsid w:val="00C43D7F"/>
    <w:rsid w:val="00C510DF"/>
    <w:rsid w:val="00C53D58"/>
    <w:rsid w:val="00C574CB"/>
    <w:rsid w:val="00C624BA"/>
    <w:rsid w:val="00C90E06"/>
    <w:rsid w:val="00CA1060"/>
    <w:rsid w:val="00CB3712"/>
    <w:rsid w:val="00CC1ED4"/>
    <w:rsid w:val="00CE169E"/>
    <w:rsid w:val="00D07483"/>
    <w:rsid w:val="00D079B9"/>
    <w:rsid w:val="00D2775B"/>
    <w:rsid w:val="00D3459B"/>
    <w:rsid w:val="00D35789"/>
    <w:rsid w:val="00D608D4"/>
    <w:rsid w:val="00D70651"/>
    <w:rsid w:val="00D769DE"/>
    <w:rsid w:val="00D94E61"/>
    <w:rsid w:val="00DA3089"/>
    <w:rsid w:val="00DA716F"/>
    <w:rsid w:val="00DB1AD2"/>
    <w:rsid w:val="00DB2906"/>
    <w:rsid w:val="00DF733A"/>
    <w:rsid w:val="00E06052"/>
    <w:rsid w:val="00E11601"/>
    <w:rsid w:val="00E1514A"/>
    <w:rsid w:val="00E2458A"/>
    <w:rsid w:val="00E434DF"/>
    <w:rsid w:val="00E62A5A"/>
    <w:rsid w:val="00E90CC8"/>
    <w:rsid w:val="00E90FBF"/>
    <w:rsid w:val="00EC2C65"/>
    <w:rsid w:val="00EE1FEE"/>
    <w:rsid w:val="00EE79F5"/>
    <w:rsid w:val="00EF4AD3"/>
    <w:rsid w:val="00EF4FF9"/>
    <w:rsid w:val="00F22EC3"/>
    <w:rsid w:val="00F32B2E"/>
    <w:rsid w:val="00F45C70"/>
    <w:rsid w:val="00F577D6"/>
    <w:rsid w:val="00F76650"/>
    <w:rsid w:val="00F9196B"/>
    <w:rsid w:val="00F94A55"/>
    <w:rsid w:val="00F9758F"/>
    <w:rsid w:val="00F97ED9"/>
    <w:rsid w:val="00FE1359"/>
    <w:rsid w:val="00FE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23"/>
    <w:pPr>
      <w:spacing w:after="200" w:line="276" w:lineRule="auto"/>
    </w:pPr>
    <w:rPr>
      <w:sz w:val="22"/>
      <w:szCs w:val="22"/>
      <w:lang w:bidi="en-US"/>
    </w:rPr>
  </w:style>
  <w:style w:type="paragraph" w:styleId="Heading1">
    <w:name w:val="heading 1"/>
    <w:basedOn w:val="Normal"/>
    <w:next w:val="Normal"/>
    <w:link w:val="Heading1Char"/>
    <w:uiPriority w:val="9"/>
    <w:qFormat/>
    <w:rsid w:val="00197C2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97C2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97C2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197C2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97C2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197C2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97C2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97C2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197C2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C22A9"/>
    <w:pPr>
      <w:shd w:val="clear" w:color="auto" w:fill="000080"/>
    </w:pPr>
    <w:rPr>
      <w:rFonts w:ascii="Tahoma" w:hAnsi="Tahoma" w:cs="Tahoma"/>
      <w:sz w:val="20"/>
      <w:szCs w:val="20"/>
    </w:rPr>
  </w:style>
  <w:style w:type="paragraph" w:styleId="Header">
    <w:name w:val="header"/>
    <w:basedOn w:val="Normal"/>
    <w:rsid w:val="000A1464"/>
    <w:pPr>
      <w:tabs>
        <w:tab w:val="center" w:pos="4320"/>
        <w:tab w:val="right" w:pos="8640"/>
      </w:tabs>
    </w:pPr>
  </w:style>
  <w:style w:type="paragraph" w:styleId="Footer">
    <w:name w:val="footer"/>
    <w:basedOn w:val="Normal"/>
    <w:link w:val="FooterChar"/>
    <w:uiPriority w:val="99"/>
    <w:rsid w:val="000A1464"/>
    <w:pPr>
      <w:tabs>
        <w:tab w:val="center" w:pos="4320"/>
        <w:tab w:val="right" w:pos="8640"/>
      </w:tabs>
    </w:pPr>
  </w:style>
  <w:style w:type="character" w:styleId="Hyperlink">
    <w:name w:val="Hyperlink"/>
    <w:basedOn w:val="DefaultParagraphFont"/>
    <w:rsid w:val="001B5CFA"/>
    <w:rPr>
      <w:color w:val="0000FF"/>
      <w:u w:val="single"/>
    </w:rPr>
  </w:style>
  <w:style w:type="character" w:customStyle="1" w:styleId="Heading1Char">
    <w:name w:val="Heading 1 Char"/>
    <w:basedOn w:val="DefaultParagraphFont"/>
    <w:link w:val="Heading1"/>
    <w:uiPriority w:val="9"/>
    <w:rsid w:val="00197C23"/>
    <w:rPr>
      <w:rFonts w:ascii="Cambria" w:eastAsia="Times New Roman" w:hAnsi="Cambria" w:cs="Times New Roman"/>
      <w:b/>
      <w:bCs/>
      <w:color w:val="365F91"/>
      <w:sz w:val="28"/>
      <w:szCs w:val="28"/>
    </w:rPr>
  </w:style>
  <w:style w:type="paragraph" w:styleId="NoSpacing">
    <w:name w:val="No Spacing"/>
    <w:uiPriority w:val="1"/>
    <w:qFormat/>
    <w:rsid w:val="00197C23"/>
    <w:rPr>
      <w:sz w:val="22"/>
      <w:szCs w:val="22"/>
      <w:lang w:bidi="en-US"/>
    </w:rPr>
  </w:style>
  <w:style w:type="character" w:customStyle="1" w:styleId="Heading2Char">
    <w:name w:val="Heading 2 Char"/>
    <w:basedOn w:val="DefaultParagraphFont"/>
    <w:link w:val="Heading2"/>
    <w:uiPriority w:val="9"/>
    <w:rsid w:val="00197C2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97C2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97C2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97C2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97C2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97C2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97C2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97C2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97C23"/>
    <w:pPr>
      <w:spacing w:line="240" w:lineRule="auto"/>
    </w:pPr>
    <w:rPr>
      <w:b/>
      <w:bCs/>
      <w:color w:val="4F81BD"/>
      <w:sz w:val="18"/>
      <w:szCs w:val="18"/>
    </w:rPr>
  </w:style>
  <w:style w:type="paragraph" w:styleId="Title">
    <w:name w:val="Title"/>
    <w:basedOn w:val="Normal"/>
    <w:next w:val="Normal"/>
    <w:link w:val="TitleChar"/>
    <w:uiPriority w:val="10"/>
    <w:qFormat/>
    <w:rsid w:val="00197C2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97C2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97C2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97C2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97C23"/>
    <w:rPr>
      <w:b/>
      <w:bCs/>
    </w:rPr>
  </w:style>
  <w:style w:type="character" w:styleId="Emphasis">
    <w:name w:val="Emphasis"/>
    <w:basedOn w:val="DefaultParagraphFont"/>
    <w:uiPriority w:val="20"/>
    <w:qFormat/>
    <w:rsid w:val="00197C23"/>
    <w:rPr>
      <w:i/>
      <w:iCs/>
    </w:rPr>
  </w:style>
  <w:style w:type="paragraph" w:styleId="ListParagraph">
    <w:name w:val="List Paragraph"/>
    <w:basedOn w:val="Normal"/>
    <w:uiPriority w:val="34"/>
    <w:qFormat/>
    <w:rsid w:val="00197C23"/>
    <w:pPr>
      <w:ind w:left="720"/>
      <w:contextualSpacing/>
    </w:pPr>
  </w:style>
  <w:style w:type="paragraph" w:styleId="Quote">
    <w:name w:val="Quote"/>
    <w:basedOn w:val="Normal"/>
    <w:next w:val="Normal"/>
    <w:link w:val="QuoteChar"/>
    <w:uiPriority w:val="29"/>
    <w:qFormat/>
    <w:rsid w:val="00197C23"/>
    <w:rPr>
      <w:i/>
      <w:iCs/>
      <w:color w:val="000000"/>
    </w:rPr>
  </w:style>
  <w:style w:type="character" w:customStyle="1" w:styleId="QuoteChar">
    <w:name w:val="Quote Char"/>
    <w:basedOn w:val="DefaultParagraphFont"/>
    <w:link w:val="Quote"/>
    <w:uiPriority w:val="29"/>
    <w:rsid w:val="00197C23"/>
    <w:rPr>
      <w:i/>
      <w:iCs/>
      <w:color w:val="000000"/>
    </w:rPr>
  </w:style>
  <w:style w:type="paragraph" w:styleId="IntenseQuote">
    <w:name w:val="Intense Quote"/>
    <w:basedOn w:val="Normal"/>
    <w:next w:val="Normal"/>
    <w:link w:val="IntenseQuoteChar"/>
    <w:uiPriority w:val="30"/>
    <w:qFormat/>
    <w:rsid w:val="00197C2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97C23"/>
    <w:rPr>
      <w:b/>
      <w:bCs/>
      <w:i/>
      <w:iCs/>
      <w:color w:val="4F81BD"/>
    </w:rPr>
  </w:style>
  <w:style w:type="character" w:styleId="SubtleEmphasis">
    <w:name w:val="Subtle Emphasis"/>
    <w:basedOn w:val="DefaultParagraphFont"/>
    <w:uiPriority w:val="19"/>
    <w:qFormat/>
    <w:rsid w:val="00197C23"/>
    <w:rPr>
      <w:i/>
      <w:iCs/>
      <w:color w:val="808080"/>
    </w:rPr>
  </w:style>
  <w:style w:type="character" w:styleId="IntenseEmphasis">
    <w:name w:val="Intense Emphasis"/>
    <w:basedOn w:val="DefaultParagraphFont"/>
    <w:uiPriority w:val="21"/>
    <w:qFormat/>
    <w:rsid w:val="00197C23"/>
    <w:rPr>
      <w:b/>
      <w:bCs/>
      <w:i/>
      <w:iCs/>
      <w:color w:val="4F81BD"/>
    </w:rPr>
  </w:style>
  <w:style w:type="character" w:styleId="SubtleReference">
    <w:name w:val="Subtle Reference"/>
    <w:basedOn w:val="DefaultParagraphFont"/>
    <w:uiPriority w:val="31"/>
    <w:qFormat/>
    <w:rsid w:val="00197C23"/>
    <w:rPr>
      <w:smallCaps/>
      <w:color w:val="C0504D"/>
      <w:u w:val="single"/>
    </w:rPr>
  </w:style>
  <w:style w:type="character" w:styleId="IntenseReference">
    <w:name w:val="Intense Reference"/>
    <w:basedOn w:val="DefaultParagraphFont"/>
    <w:uiPriority w:val="32"/>
    <w:qFormat/>
    <w:rsid w:val="00197C23"/>
    <w:rPr>
      <w:b/>
      <w:bCs/>
      <w:smallCaps/>
      <w:color w:val="C0504D"/>
      <w:spacing w:val="5"/>
      <w:u w:val="single"/>
    </w:rPr>
  </w:style>
  <w:style w:type="character" w:styleId="BookTitle">
    <w:name w:val="Book Title"/>
    <w:basedOn w:val="DefaultParagraphFont"/>
    <w:uiPriority w:val="33"/>
    <w:qFormat/>
    <w:rsid w:val="00197C23"/>
    <w:rPr>
      <w:b/>
      <w:bCs/>
      <w:smallCaps/>
      <w:spacing w:val="5"/>
    </w:rPr>
  </w:style>
  <w:style w:type="paragraph" w:styleId="TOCHeading">
    <w:name w:val="TOC Heading"/>
    <w:basedOn w:val="Heading1"/>
    <w:next w:val="Normal"/>
    <w:uiPriority w:val="39"/>
    <w:semiHidden/>
    <w:unhideWhenUsed/>
    <w:qFormat/>
    <w:rsid w:val="00197C23"/>
    <w:pPr>
      <w:outlineLvl w:val="9"/>
    </w:pPr>
  </w:style>
  <w:style w:type="character" w:styleId="FollowedHyperlink">
    <w:name w:val="FollowedHyperlink"/>
    <w:basedOn w:val="DefaultParagraphFont"/>
    <w:rsid w:val="00031FBF"/>
    <w:rPr>
      <w:color w:val="800080"/>
      <w:u w:val="single"/>
    </w:rPr>
  </w:style>
  <w:style w:type="character" w:customStyle="1" w:styleId="FooterChar">
    <w:name w:val="Footer Char"/>
    <w:basedOn w:val="DefaultParagraphFont"/>
    <w:link w:val="Footer"/>
    <w:uiPriority w:val="99"/>
    <w:rsid w:val="00F76650"/>
  </w:style>
  <w:style w:type="character" w:customStyle="1" w:styleId="tx">
    <w:name w:val="tx"/>
    <w:basedOn w:val="DefaultParagraphFont"/>
    <w:rsid w:val="002B2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23"/>
    <w:pPr>
      <w:spacing w:after="200" w:line="276" w:lineRule="auto"/>
    </w:pPr>
    <w:rPr>
      <w:sz w:val="22"/>
      <w:szCs w:val="22"/>
      <w:lang w:bidi="en-US"/>
    </w:rPr>
  </w:style>
  <w:style w:type="paragraph" w:styleId="Heading1">
    <w:name w:val="heading 1"/>
    <w:basedOn w:val="Normal"/>
    <w:next w:val="Normal"/>
    <w:link w:val="Heading1Char"/>
    <w:uiPriority w:val="9"/>
    <w:qFormat/>
    <w:rsid w:val="00197C2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97C2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97C2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197C2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97C2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197C2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97C2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97C2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197C2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C22A9"/>
    <w:pPr>
      <w:shd w:val="clear" w:color="auto" w:fill="000080"/>
    </w:pPr>
    <w:rPr>
      <w:rFonts w:ascii="Tahoma" w:hAnsi="Tahoma" w:cs="Tahoma"/>
      <w:sz w:val="20"/>
      <w:szCs w:val="20"/>
    </w:rPr>
  </w:style>
  <w:style w:type="paragraph" w:styleId="Header">
    <w:name w:val="header"/>
    <w:basedOn w:val="Normal"/>
    <w:rsid w:val="000A1464"/>
    <w:pPr>
      <w:tabs>
        <w:tab w:val="center" w:pos="4320"/>
        <w:tab w:val="right" w:pos="8640"/>
      </w:tabs>
    </w:pPr>
  </w:style>
  <w:style w:type="paragraph" w:styleId="Footer">
    <w:name w:val="footer"/>
    <w:basedOn w:val="Normal"/>
    <w:link w:val="FooterChar"/>
    <w:uiPriority w:val="99"/>
    <w:rsid w:val="000A1464"/>
    <w:pPr>
      <w:tabs>
        <w:tab w:val="center" w:pos="4320"/>
        <w:tab w:val="right" w:pos="8640"/>
      </w:tabs>
    </w:pPr>
  </w:style>
  <w:style w:type="character" w:styleId="Hyperlink">
    <w:name w:val="Hyperlink"/>
    <w:basedOn w:val="DefaultParagraphFont"/>
    <w:rsid w:val="001B5CFA"/>
    <w:rPr>
      <w:color w:val="0000FF"/>
      <w:u w:val="single"/>
    </w:rPr>
  </w:style>
  <w:style w:type="character" w:customStyle="1" w:styleId="Heading1Char">
    <w:name w:val="Heading 1 Char"/>
    <w:basedOn w:val="DefaultParagraphFont"/>
    <w:link w:val="Heading1"/>
    <w:uiPriority w:val="9"/>
    <w:rsid w:val="00197C23"/>
    <w:rPr>
      <w:rFonts w:ascii="Cambria" w:eastAsia="Times New Roman" w:hAnsi="Cambria" w:cs="Times New Roman"/>
      <w:b/>
      <w:bCs/>
      <w:color w:val="365F91"/>
      <w:sz w:val="28"/>
      <w:szCs w:val="28"/>
    </w:rPr>
  </w:style>
  <w:style w:type="paragraph" w:styleId="NoSpacing">
    <w:name w:val="No Spacing"/>
    <w:uiPriority w:val="1"/>
    <w:qFormat/>
    <w:rsid w:val="00197C23"/>
    <w:rPr>
      <w:sz w:val="22"/>
      <w:szCs w:val="22"/>
      <w:lang w:bidi="en-US"/>
    </w:rPr>
  </w:style>
  <w:style w:type="character" w:customStyle="1" w:styleId="Heading2Char">
    <w:name w:val="Heading 2 Char"/>
    <w:basedOn w:val="DefaultParagraphFont"/>
    <w:link w:val="Heading2"/>
    <w:uiPriority w:val="9"/>
    <w:rsid w:val="00197C2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97C2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97C2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97C2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97C2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97C2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97C2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97C2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97C23"/>
    <w:pPr>
      <w:spacing w:line="240" w:lineRule="auto"/>
    </w:pPr>
    <w:rPr>
      <w:b/>
      <w:bCs/>
      <w:color w:val="4F81BD"/>
      <w:sz w:val="18"/>
      <w:szCs w:val="18"/>
    </w:rPr>
  </w:style>
  <w:style w:type="paragraph" w:styleId="Title">
    <w:name w:val="Title"/>
    <w:basedOn w:val="Normal"/>
    <w:next w:val="Normal"/>
    <w:link w:val="TitleChar"/>
    <w:uiPriority w:val="10"/>
    <w:qFormat/>
    <w:rsid w:val="00197C2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97C2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97C2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97C2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97C23"/>
    <w:rPr>
      <w:b/>
      <w:bCs/>
    </w:rPr>
  </w:style>
  <w:style w:type="character" w:styleId="Emphasis">
    <w:name w:val="Emphasis"/>
    <w:basedOn w:val="DefaultParagraphFont"/>
    <w:uiPriority w:val="20"/>
    <w:qFormat/>
    <w:rsid w:val="00197C23"/>
    <w:rPr>
      <w:i/>
      <w:iCs/>
    </w:rPr>
  </w:style>
  <w:style w:type="paragraph" w:styleId="ListParagraph">
    <w:name w:val="List Paragraph"/>
    <w:basedOn w:val="Normal"/>
    <w:uiPriority w:val="34"/>
    <w:qFormat/>
    <w:rsid w:val="00197C23"/>
    <w:pPr>
      <w:ind w:left="720"/>
      <w:contextualSpacing/>
    </w:pPr>
  </w:style>
  <w:style w:type="paragraph" w:styleId="Quote">
    <w:name w:val="Quote"/>
    <w:basedOn w:val="Normal"/>
    <w:next w:val="Normal"/>
    <w:link w:val="QuoteChar"/>
    <w:uiPriority w:val="29"/>
    <w:qFormat/>
    <w:rsid w:val="00197C23"/>
    <w:rPr>
      <w:i/>
      <w:iCs/>
      <w:color w:val="000000"/>
    </w:rPr>
  </w:style>
  <w:style w:type="character" w:customStyle="1" w:styleId="QuoteChar">
    <w:name w:val="Quote Char"/>
    <w:basedOn w:val="DefaultParagraphFont"/>
    <w:link w:val="Quote"/>
    <w:uiPriority w:val="29"/>
    <w:rsid w:val="00197C23"/>
    <w:rPr>
      <w:i/>
      <w:iCs/>
      <w:color w:val="000000"/>
    </w:rPr>
  </w:style>
  <w:style w:type="paragraph" w:styleId="IntenseQuote">
    <w:name w:val="Intense Quote"/>
    <w:basedOn w:val="Normal"/>
    <w:next w:val="Normal"/>
    <w:link w:val="IntenseQuoteChar"/>
    <w:uiPriority w:val="30"/>
    <w:qFormat/>
    <w:rsid w:val="00197C2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97C23"/>
    <w:rPr>
      <w:b/>
      <w:bCs/>
      <w:i/>
      <w:iCs/>
      <w:color w:val="4F81BD"/>
    </w:rPr>
  </w:style>
  <w:style w:type="character" w:styleId="SubtleEmphasis">
    <w:name w:val="Subtle Emphasis"/>
    <w:basedOn w:val="DefaultParagraphFont"/>
    <w:uiPriority w:val="19"/>
    <w:qFormat/>
    <w:rsid w:val="00197C23"/>
    <w:rPr>
      <w:i/>
      <w:iCs/>
      <w:color w:val="808080"/>
    </w:rPr>
  </w:style>
  <w:style w:type="character" w:styleId="IntenseEmphasis">
    <w:name w:val="Intense Emphasis"/>
    <w:basedOn w:val="DefaultParagraphFont"/>
    <w:uiPriority w:val="21"/>
    <w:qFormat/>
    <w:rsid w:val="00197C23"/>
    <w:rPr>
      <w:b/>
      <w:bCs/>
      <w:i/>
      <w:iCs/>
      <w:color w:val="4F81BD"/>
    </w:rPr>
  </w:style>
  <w:style w:type="character" w:styleId="SubtleReference">
    <w:name w:val="Subtle Reference"/>
    <w:basedOn w:val="DefaultParagraphFont"/>
    <w:uiPriority w:val="31"/>
    <w:qFormat/>
    <w:rsid w:val="00197C23"/>
    <w:rPr>
      <w:smallCaps/>
      <w:color w:val="C0504D"/>
      <w:u w:val="single"/>
    </w:rPr>
  </w:style>
  <w:style w:type="character" w:styleId="IntenseReference">
    <w:name w:val="Intense Reference"/>
    <w:basedOn w:val="DefaultParagraphFont"/>
    <w:uiPriority w:val="32"/>
    <w:qFormat/>
    <w:rsid w:val="00197C23"/>
    <w:rPr>
      <w:b/>
      <w:bCs/>
      <w:smallCaps/>
      <w:color w:val="C0504D"/>
      <w:spacing w:val="5"/>
      <w:u w:val="single"/>
    </w:rPr>
  </w:style>
  <w:style w:type="character" w:styleId="BookTitle">
    <w:name w:val="Book Title"/>
    <w:basedOn w:val="DefaultParagraphFont"/>
    <w:uiPriority w:val="33"/>
    <w:qFormat/>
    <w:rsid w:val="00197C23"/>
    <w:rPr>
      <w:b/>
      <w:bCs/>
      <w:smallCaps/>
      <w:spacing w:val="5"/>
    </w:rPr>
  </w:style>
  <w:style w:type="paragraph" w:styleId="TOCHeading">
    <w:name w:val="TOC Heading"/>
    <w:basedOn w:val="Heading1"/>
    <w:next w:val="Normal"/>
    <w:uiPriority w:val="39"/>
    <w:semiHidden/>
    <w:unhideWhenUsed/>
    <w:qFormat/>
    <w:rsid w:val="00197C23"/>
    <w:pPr>
      <w:outlineLvl w:val="9"/>
    </w:pPr>
  </w:style>
  <w:style w:type="character" w:styleId="FollowedHyperlink">
    <w:name w:val="FollowedHyperlink"/>
    <w:basedOn w:val="DefaultParagraphFont"/>
    <w:rsid w:val="00031FBF"/>
    <w:rPr>
      <w:color w:val="800080"/>
      <w:u w:val="single"/>
    </w:rPr>
  </w:style>
  <w:style w:type="character" w:customStyle="1" w:styleId="FooterChar">
    <w:name w:val="Footer Char"/>
    <w:basedOn w:val="DefaultParagraphFont"/>
    <w:link w:val="Footer"/>
    <w:uiPriority w:val="99"/>
    <w:rsid w:val="00F76650"/>
  </w:style>
  <w:style w:type="character" w:customStyle="1" w:styleId="tx">
    <w:name w:val="tx"/>
    <w:basedOn w:val="DefaultParagraphFont"/>
    <w:rsid w:val="002B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cs.com/search.ht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dia.wix.com/ugd/cfe7f8_db7f20df42504d219676f70fa50f5243.xlsx?dn=Form%20-%20Exec%20Summary%20-%20Project%20Impact%20Template.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munlimited.org/boar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issioninvestors.org/system/files/tools/National%20Taxonomy%20of%20Exempt%20Entities%20%28NTEE%29%20Classification%20System%20with%20Mission%20Investors%20Exchange%20additions%20in%20red.doc" TargetMode="External"/><Relationship Id="rId4" Type="http://schemas.openxmlformats.org/officeDocument/2006/relationships/settings" Target="settings.xml"/><Relationship Id="rId9" Type="http://schemas.openxmlformats.org/officeDocument/2006/relationships/hyperlink" Target="https://en.wikipedia.org/wiki/Industry_Classification_Benchma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Business Plan Evaluation / Critique Worksheet</vt:lpstr>
    </vt:vector>
  </TitlesOfParts>
  <Company>NEX2U</Company>
  <LinksUpToDate>false</LinksUpToDate>
  <CharactersWithSpaces>9278</CharactersWithSpaces>
  <SharedDoc>false</SharedDoc>
  <HLinks>
    <vt:vector size="36" baseType="variant">
      <vt:variant>
        <vt:i4>8126521</vt:i4>
      </vt:variant>
      <vt:variant>
        <vt:i4>15</vt:i4>
      </vt:variant>
      <vt:variant>
        <vt:i4>0</vt:i4>
      </vt:variant>
      <vt:variant>
        <vt:i4>5</vt:i4>
      </vt:variant>
      <vt:variant>
        <vt:lpwstr>https://www.box.net/shared/kz0crik0f761pa8stuop</vt:lpwstr>
      </vt:variant>
      <vt:variant>
        <vt:lpwstr/>
      </vt:variant>
      <vt:variant>
        <vt:i4>2097261</vt:i4>
      </vt:variant>
      <vt:variant>
        <vt:i4>12</vt:i4>
      </vt:variant>
      <vt:variant>
        <vt:i4>0</vt:i4>
      </vt:variant>
      <vt:variant>
        <vt:i4>5</vt:i4>
      </vt:variant>
      <vt:variant>
        <vt:lpwstr>https://www.box.net/shared/3izstpm255z7m17lmr5d</vt:lpwstr>
      </vt:variant>
      <vt:variant>
        <vt:lpwstr/>
      </vt:variant>
      <vt:variant>
        <vt:i4>6553659</vt:i4>
      </vt:variant>
      <vt:variant>
        <vt:i4>9</vt:i4>
      </vt:variant>
      <vt:variant>
        <vt:i4>0</vt:i4>
      </vt:variant>
      <vt:variant>
        <vt:i4>5</vt:i4>
      </vt:variant>
      <vt:variant>
        <vt:lpwstr>https://www.box.net/shared/dg1xs4vjzrjyfs8k2quc</vt:lpwstr>
      </vt:variant>
      <vt:variant>
        <vt:lpwstr/>
      </vt:variant>
      <vt:variant>
        <vt:i4>6553659</vt:i4>
      </vt:variant>
      <vt:variant>
        <vt:i4>6</vt:i4>
      </vt:variant>
      <vt:variant>
        <vt:i4>0</vt:i4>
      </vt:variant>
      <vt:variant>
        <vt:i4>5</vt:i4>
      </vt:variant>
      <vt:variant>
        <vt:lpwstr>https://www.box.net/shared/dg1xs4vjzrjyfs8k2quc</vt:lpwstr>
      </vt:variant>
      <vt:variant>
        <vt:lpwstr/>
      </vt:variant>
      <vt:variant>
        <vt:i4>5439515</vt:i4>
      </vt:variant>
      <vt:variant>
        <vt:i4>3</vt:i4>
      </vt:variant>
      <vt:variant>
        <vt:i4>0</vt:i4>
      </vt:variant>
      <vt:variant>
        <vt:i4>5</vt:i4>
      </vt:variant>
      <vt:variant>
        <vt:lpwstr>http://kingscounselandtrust.com/</vt:lpwstr>
      </vt:variant>
      <vt:variant>
        <vt:lpwstr/>
      </vt:variant>
      <vt:variant>
        <vt:i4>7995435</vt:i4>
      </vt:variant>
      <vt:variant>
        <vt:i4>0</vt:i4>
      </vt:variant>
      <vt:variant>
        <vt:i4>0</vt:i4>
      </vt:variant>
      <vt:variant>
        <vt:i4>5</vt:i4>
      </vt:variant>
      <vt:variant>
        <vt:lpwstr>http://www.naics.com/search.htm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Evaluation / Critique Worksheet</dc:title>
  <dc:creator/>
  <cp:lastModifiedBy>Prado Group FBO</cp:lastModifiedBy>
  <cp:revision>3</cp:revision>
  <cp:lastPrinted>2005-12-20T16:15:00Z</cp:lastPrinted>
  <dcterms:created xsi:type="dcterms:W3CDTF">2022-03-22T10:13:00Z</dcterms:created>
  <dcterms:modified xsi:type="dcterms:W3CDTF">2022-03-22T10:13:00Z</dcterms:modified>
</cp:coreProperties>
</file>